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216"/>
        <w:rPr>
          <w:rFonts w:ascii="Times New Roman"/>
          <w:sz w:val="40"/>
        </w:rPr>
      </w:pPr>
    </w:p>
    <w:p>
      <w:pPr>
        <w:pStyle w:val="Title"/>
        <w:tabs>
          <w:tab w:pos="10768" w:val="left" w:leader="none"/>
        </w:tabs>
        <w:rPr>
          <w:u w:val="none"/>
        </w:rPr>
      </w:pPr>
      <w:r>
        <w:rPr>
          <w:spacing w:val="-84"/>
          <w:u w:val="single" w:color="0067AC"/>
        </w:rPr>
        <w:t> </w:t>
      </w:r>
      <w:r>
        <w:rPr>
          <w:spacing w:val="18"/>
          <w:u w:val="single" w:color="0067AC"/>
        </w:rPr>
        <w:t>SCHEDULE</w:t>
      </w:r>
      <w:r>
        <w:rPr>
          <w:spacing w:val="27"/>
          <w:u w:val="single" w:color="0067AC"/>
        </w:rPr>
        <w:t> </w:t>
      </w:r>
      <w:r>
        <w:rPr>
          <w:u w:val="single" w:color="0067AC"/>
        </w:rPr>
        <w:t>B</w:t>
      </w:r>
      <w:r>
        <w:rPr>
          <w:spacing w:val="34"/>
          <w:u w:val="single" w:color="0067AC"/>
        </w:rPr>
        <w:t> </w:t>
      </w:r>
      <w:r>
        <w:rPr>
          <w:u w:val="single" w:color="0067AC"/>
        </w:rPr>
        <w:t>-</w:t>
      </w:r>
      <w:r>
        <w:rPr>
          <w:spacing w:val="36"/>
          <w:u w:val="single" w:color="0067AC"/>
        </w:rPr>
        <w:t> </w:t>
      </w:r>
      <w:r>
        <w:rPr>
          <w:spacing w:val="15"/>
          <w:u w:val="single" w:color="0067AC"/>
        </w:rPr>
        <w:t>PRICING</w:t>
      </w:r>
      <w:r>
        <w:rPr>
          <w:u w:val="single" w:color="0067AC"/>
        </w:rPr>
        <w:tab/>
      </w:r>
    </w:p>
    <w:p>
      <w:pPr>
        <w:pStyle w:val="BodyText"/>
        <w:spacing w:before="16"/>
        <w:rPr>
          <w:b/>
        </w:rPr>
      </w:pPr>
    </w:p>
    <w:p>
      <w:pPr>
        <w:pStyle w:val="BodyText"/>
        <w:spacing w:line="237" w:lineRule="auto" w:before="1"/>
        <w:ind w:left="1380" w:right="4175"/>
      </w:pPr>
      <w:r>
        <w:rPr/>
        <w:t>Price</w:t>
      </w:r>
      <w:r>
        <w:rPr>
          <w:spacing w:val="-4"/>
        </w:rPr>
        <w:t> </w:t>
      </w:r>
      <w:r>
        <w:rPr/>
        <w:t>proposals</w:t>
      </w:r>
      <w:r>
        <w:rPr>
          <w:spacing w:val="-5"/>
        </w:rPr>
        <w:t> </w:t>
      </w:r>
      <w:r>
        <w:rPr/>
        <w:t>must</w:t>
      </w:r>
      <w:r>
        <w:rPr>
          <w:spacing w:val="-4"/>
        </w:rPr>
        <w:t> </w:t>
      </w:r>
      <w:r>
        <w:rPr/>
        <w:t>include</w:t>
      </w:r>
      <w:r>
        <w:rPr>
          <w:spacing w:val="-4"/>
        </w:rPr>
        <w:t> </w:t>
      </w:r>
      <w:r>
        <w:rPr>
          <w:u w:val="single"/>
        </w:rPr>
        <w:t>all</w:t>
      </w:r>
      <w:r>
        <w:rPr>
          <w:spacing w:val="-5"/>
          <w:u w:val="none"/>
        </w:rPr>
        <w:t> </w:t>
      </w:r>
      <w:r>
        <w:rPr>
          <w:u w:val="none"/>
        </w:rPr>
        <w:t>costs</w:t>
      </w:r>
      <w:r>
        <w:rPr>
          <w:spacing w:val="-10"/>
          <w:u w:val="none"/>
        </w:rPr>
        <w:t> </w:t>
      </w:r>
      <w:r>
        <w:rPr>
          <w:u w:val="none"/>
        </w:rPr>
        <w:t>for</w:t>
      </w:r>
      <w:r>
        <w:rPr>
          <w:spacing w:val="-3"/>
          <w:u w:val="none"/>
        </w:rPr>
        <w:t> </w:t>
      </w:r>
      <w:r>
        <w:rPr>
          <w:u w:val="none"/>
        </w:rPr>
        <w:t>the</w:t>
      </w:r>
      <w:r>
        <w:rPr>
          <w:spacing w:val="-4"/>
          <w:u w:val="none"/>
        </w:rPr>
        <w:t> </w:t>
      </w:r>
      <w:r>
        <w:rPr>
          <w:u w:val="none"/>
        </w:rPr>
        <w:t>licensing, support, implementation, and training for the Solution.</w:t>
      </w:r>
    </w:p>
    <w:p>
      <w:pPr>
        <w:pStyle w:val="BodyText"/>
      </w:pPr>
    </w:p>
    <w:p>
      <w:pPr>
        <w:pStyle w:val="ListParagraph"/>
        <w:numPr>
          <w:ilvl w:val="0"/>
          <w:numId w:val="1"/>
        </w:numPr>
        <w:tabs>
          <w:tab w:pos="1580" w:val="left" w:leader="none"/>
        </w:tabs>
        <w:spacing w:line="240" w:lineRule="auto" w:before="0" w:after="0"/>
        <w:ind w:left="1379" w:right="1564" w:firstLine="0"/>
        <w:jc w:val="left"/>
        <w:rPr>
          <w:sz w:val="24"/>
        </w:rPr>
      </w:pPr>
      <w:r>
        <w:rPr>
          <w:sz w:val="24"/>
          <w:u w:val="single"/>
        </w:rPr>
        <w:t> Licensing Fees</w:t>
      </w:r>
      <w:r>
        <w:rPr>
          <w:sz w:val="24"/>
          <w:u w:val="none"/>
        </w:rPr>
        <w:t>.</w:t>
      </w:r>
      <w:r>
        <w:rPr>
          <w:spacing w:val="40"/>
          <w:sz w:val="24"/>
          <w:u w:val="none"/>
        </w:rPr>
        <w:t> </w:t>
      </w:r>
      <w:r>
        <w:rPr>
          <w:sz w:val="24"/>
          <w:u w:val="none"/>
        </w:rPr>
        <w:t>If Contractor is proposing a perpetual license, Contractor shall include the one-time cost of the license, which shall cover all intended users of the Solution (please refer to the estimated number and type of users identified in the </w:t>
      </w:r>
      <w:r>
        <w:rPr>
          <w:b/>
          <w:sz w:val="24"/>
          <w:u w:val="none"/>
        </w:rPr>
        <w:t>User Type and Capacity Section of Schedule A - Statement of Work</w:t>
      </w:r>
      <w:r>
        <w:rPr>
          <w:sz w:val="24"/>
          <w:u w:val="none"/>
        </w:rPr>
        <w:t>).</w:t>
      </w:r>
      <w:r>
        <w:rPr>
          <w:spacing w:val="40"/>
          <w:sz w:val="24"/>
          <w:u w:val="none"/>
        </w:rPr>
        <w:t> </w:t>
      </w:r>
      <w:r>
        <w:rPr>
          <w:sz w:val="24"/>
          <w:u w:val="none"/>
        </w:rPr>
        <w:t>If Contractor is proposing a term-based license, Bidder shall include annual costs for the term-based license for, which shall cover all intended users of the Solution (please refer to the estimated</w:t>
      </w:r>
      <w:r>
        <w:rPr>
          <w:spacing w:val="-6"/>
          <w:sz w:val="24"/>
          <w:u w:val="none"/>
        </w:rPr>
        <w:t> </w:t>
      </w:r>
      <w:r>
        <w:rPr>
          <w:sz w:val="24"/>
          <w:u w:val="none"/>
        </w:rPr>
        <w:t>number and</w:t>
      </w:r>
      <w:r>
        <w:rPr>
          <w:spacing w:val="-1"/>
          <w:sz w:val="24"/>
          <w:u w:val="none"/>
        </w:rPr>
        <w:t> </w:t>
      </w:r>
      <w:r>
        <w:rPr>
          <w:sz w:val="24"/>
          <w:u w:val="none"/>
        </w:rPr>
        <w:t>type</w:t>
      </w:r>
      <w:r>
        <w:rPr>
          <w:spacing w:val="-1"/>
          <w:sz w:val="24"/>
          <w:u w:val="none"/>
        </w:rPr>
        <w:t> </w:t>
      </w:r>
      <w:r>
        <w:rPr>
          <w:sz w:val="24"/>
          <w:u w:val="none"/>
        </w:rPr>
        <w:t>of</w:t>
      </w:r>
      <w:r>
        <w:rPr>
          <w:spacing w:val="-1"/>
          <w:sz w:val="24"/>
          <w:u w:val="none"/>
        </w:rPr>
        <w:t> </w:t>
      </w:r>
      <w:r>
        <w:rPr>
          <w:sz w:val="24"/>
          <w:u w:val="none"/>
        </w:rPr>
        <w:t>users</w:t>
      </w:r>
      <w:r>
        <w:rPr>
          <w:spacing w:val="-7"/>
          <w:sz w:val="24"/>
          <w:u w:val="none"/>
        </w:rPr>
        <w:t> </w:t>
      </w:r>
      <w:r>
        <w:rPr>
          <w:sz w:val="24"/>
          <w:u w:val="none"/>
        </w:rPr>
        <w:t>identified</w:t>
      </w:r>
      <w:r>
        <w:rPr>
          <w:spacing w:val="-6"/>
          <w:sz w:val="24"/>
          <w:u w:val="none"/>
        </w:rPr>
        <w:t> </w:t>
      </w:r>
      <w:r>
        <w:rPr>
          <w:sz w:val="24"/>
          <w:u w:val="none"/>
        </w:rPr>
        <w:t>in</w:t>
      </w:r>
      <w:r>
        <w:rPr>
          <w:spacing w:val="-1"/>
          <w:sz w:val="24"/>
          <w:u w:val="none"/>
        </w:rPr>
        <w:t> </w:t>
      </w:r>
      <w:r>
        <w:rPr>
          <w:sz w:val="24"/>
          <w:u w:val="none"/>
        </w:rPr>
        <w:t>the</w:t>
      </w:r>
      <w:r>
        <w:rPr>
          <w:spacing w:val="-2"/>
          <w:sz w:val="24"/>
          <w:u w:val="none"/>
        </w:rPr>
        <w:t> </w:t>
      </w:r>
      <w:r>
        <w:rPr>
          <w:b/>
          <w:sz w:val="24"/>
          <w:u w:val="none"/>
        </w:rPr>
        <w:t>User</w:t>
      </w:r>
      <w:r>
        <w:rPr>
          <w:b/>
          <w:spacing w:val="-4"/>
          <w:sz w:val="24"/>
          <w:u w:val="none"/>
        </w:rPr>
        <w:t> </w:t>
      </w:r>
      <w:r>
        <w:rPr>
          <w:b/>
          <w:sz w:val="24"/>
          <w:u w:val="none"/>
        </w:rPr>
        <w:t>Type</w:t>
      </w:r>
      <w:r>
        <w:rPr>
          <w:b/>
          <w:spacing w:val="-1"/>
          <w:sz w:val="24"/>
          <w:u w:val="none"/>
        </w:rPr>
        <w:t> </w:t>
      </w:r>
      <w:r>
        <w:rPr>
          <w:b/>
          <w:sz w:val="24"/>
          <w:u w:val="none"/>
        </w:rPr>
        <w:t>and</w:t>
      </w:r>
      <w:r>
        <w:rPr>
          <w:b/>
          <w:spacing w:val="-5"/>
          <w:sz w:val="24"/>
          <w:u w:val="none"/>
        </w:rPr>
        <w:t> </w:t>
      </w:r>
      <w:r>
        <w:rPr>
          <w:b/>
          <w:sz w:val="24"/>
          <w:u w:val="none"/>
        </w:rPr>
        <w:t>Capacity</w:t>
      </w:r>
      <w:r>
        <w:rPr>
          <w:b/>
          <w:spacing w:val="-6"/>
          <w:sz w:val="24"/>
          <w:u w:val="none"/>
        </w:rPr>
        <w:t> </w:t>
      </w:r>
      <w:r>
        <w:rPr>
          <w:b/>
          <w:sz w:val="24"/>
          <w:u w:val="none"/>
        </w:rPr>
        <w:t>Section of Schedule A - Statement of Work)</w:t>
      </w:r>
      <w:r>
        <w:rPr>
          <w:sz w:val="24"/>
          <w:u w:val="none"/>
        </w:rPr>
        <w:t>.</w:t>
      </w:r>
      <w:r>
        <w:rPr>
          <w:spacing w:val="40"/>
          <w:sz w:val="24"/>
          <w:u w:val="none"/>
        </w:rPr>
        <w:t> </w:t>
      </w:r>
      <w:r>
        <w:rPr>
          <w:sz w:val="24"/>
          <w:u w:val="none"/>
        </w:rPr>
        <w:t>While the State is looking for precise pricing based on the estimated number of users, Contractor is encouraged to also provide a separate, tiered pricing structure to afford the State discounted pricing based on potential increases in volume in the future.</w:t>
      </w:r>
      <w:r>
        <w:rPr>
          <w:spacing w:val="40"/>
          <w:sz w:val="24"/>
          <w:u w:val="none"/>
        </w:rPr>
        <w:t> </w:t>
      </w:r>
      <w:r>
        <w:rPr>
          <w:sz w:val="24"/>
          <w:u w:val="none"/>
        </w:rPr>
        <w:t>If</w:t>
      </w:r>
      <w:r>
        <w:rPr>
          <w:spacing w:val="-2"/>
          <w:sz w:val="24"/>
          <w:u w:val="none"/>
        </w:rPr>
        <w:t> </w:t>
      </w:r>
      <w:r>
        <w:rPr>
          <w:sz w:val="24"/>
          <w:u w:val="none"/>
        </w:rPr>
        <w:t>Bidder offers an enterprise pricing model (e.g. unlimited number of users), it is encouraged to separately provide that pricing option as well.</w:t>
      </w:r>
    </w:p>
    <w:p>
      <w:pPr>
        <w:pStyle w:val="BodyText"/>
        <w:spacing w:before="1"/>
      </w:pPr>
    </w:p>
    <w:p>
      <w:pPr>
        <w:pStyle w:val="BodyText"/>
        <w:ind w:left="1380" w:right="1415"/>
      </w:pPr>
      <w:r>
        <w:rPr/>
        <w:t>If Contractor is proposing a subscription License Model, only Table A must be completed.</w:t>
      </w:r>
      <w:r>
        <w:rPr>
          <w:spacing w:val="-7"/>
        </w:rPr>
        <w:t> </w:t>
      </w:r>
      <w:r>
        <w:rPr/>
        <w:t>If</w:t>
      </w:r>
      <w:r>
        <w:rPr>
          <w:spacing w:val="-2"/>
        </w:rPr>
        <w:t> </w:t>
      </w:r>
      <w:r>
        <w:rPr/>
        <w:t>Contractor</w:t>
      </w:r>
      <w:r>
        <w:rPr>
          <w:spacing w:val="-1"/>
        </w:rPr>
        <w:t> </w:t>
      </w:r>
      <w:r>
        <w:rPr/>
        <w:t>is</w:t>
      </w:r>
      <w:r>
        <w:rPr>
          <w:spacing w:val="-3"/>
        </w:rPr>
        <w:t> </w:t>
      </w:r>
      <w:r>
        <w:rPr/>
        <w:t>proposing</w:t>
      </w:r>
      <w:r>
        <w:rPr>
          <w:spacing w:val="-2"/>
        </w:rPr>
        <w:t> </w:t>
      </w:r>
      <w:r>
        <w:rPr/>
        <w:t>a</w:t>
      </w:r>
      <w:r>
        <w:rPr>
          <w:spacing w:val="-3"/>
        </w:rPr>
        <w:t> </w:t>
      </w:r>
      <w:r>
        <w:rPr/>
        <w:t>Perpetual</w:t>
      </w:r>
      <w:r>
        <w:rPr>
          <w:spacing w:val="-3"/>
        </w:rPr>
        <w:t> </w:t>
      </w:r>
      <w:r>
        <w:rPr/>
        <w:t>License</w:t>
      </w:r>
      <w:r>
        <w:rPr>
          <w:spacing w:val="-7"/>
        </w:rPr>
        <w:t> </w:t>
      </w:r>
      <w:r>
        <w:rPr/>
        <w:t>Model,</w:t>
      </w:r>
      <w:r>
        <w:rPr>
          <w:spacing w:val="-2"/>
        </w:rPr>
        <w:t> </w:t>
      </w:r>
      <w:r>
        <w:rPr/>
        <w:t>License</w:t>
      </w:r>
      <w:r>
        <w:rPr>
          <w:spacing w:val="-2"/>
        </w:rPr>
        <w:t> </w:t>
      </w:r>
      <w:r>
        <w:rPr/>
        <w:t>costs</w:t>
      </w:r>
      <w:r>
        <w:rPr>
          <w:spacing w:val="-8"/>
        </w:rPr>
        <w:t> </w:t>
      </w:r>
      <w:r>
        <w:rPr/>
        <w:t>must</w:t>
      </w:r>
      <w:r>
        <w:rPr>
          <w:spacing w:val="-2"/>
        </w:rPr>
        <w:t> </w:t>
      </w:r>
      <w:r>
        <w:rPr/>
        <w:t>be included in Table B.</w:t>
      </w:r>
    </w:p>
    <w:p>
      <w:pPr>
        <w:pStyle w:val="BodyText"/>
      </w:pPr>
    </w:p>
    <w:p>
      <w:pPr>
        <w:pStyle w:val="ListParagraph"/>
        <w:numPr>
          <w:ilvl w:val="0"/>
          <w:numId w:val="1"/>
        </w:numPr>
        <w:tabs>
          <w:tab w:pos="1580" w:val="left" w:leader="none"/>
        </w:tabs>
        <w:spacing w:line="240" w:lineRule="auto" w:before="0" w:after="0"/>
        <w:ind w:left="1379" w:right="1953" w:firstLine="0"/>
        <w:jc w:val="left"/>
        <w:rPr>
          <w:sz w:val="24"/>
        </w:rPr>
      </w:pPr>
      <w:r>
        <w:rPr>
          <w:sz w:val="24"/>
          <w:u w:val="single"/>
        </w:rPr>
        <w:t> Support Service Fees</w:t>
      </w:r>
      <w:r>
        <w:rPr>
          <w:sz w:val="24"/>
          <w:u w:val="none"/>
        </w:rPr>
        <w:t>.</w:t>
      </w:r>
      <w:r>
        <w:rPr>
          <w:spacing w:val="40"/>
          <w:sz w:val="24"/>
          <w:u w:val="none"/>
        </w:rPr>
        <w:t> </w:t>
      </w:r>
      <w:r>
        <w:rPr>
          <w:sz w:val="24"/>
          <w:u w:val="none"/>
        </w:rPr>
        <w:t>If the Contractor is proposing a perpetual license, the Contractor must identify any monthly costs for ongoing support of the Solution (the “</w:t>
      </w:r>
      <w:r>
        <w:rPr>
          <w:b/>
          <w:sz w:val="24"/>
          <w:u w:val="none"/>
        </w:rPr>
        <w:t>Support</w:t>
      </w:r>
      <w:r>
        <w:rPr>
          <w:b/>
          <w:spacing w:val="-1"/>
          <w:sz w:val="24"/>
          <w:u w:val="none"/>
        </w:rPr>
        <w:t> </w:t>
      </w:r>
      <w:r>
        <w:rPr>
          <w:b/>
          <w:sz w:val="24"/>
          <w:u w:val="none"/>
        </w:rPr>
        <w:t>Service</w:t>
      </w:r>
      <w:r>
        <w:rPr>
          <w:b/>
          <w:spacing w:val="-7"/>
          <w:sz w:val="24"/>
          <w:u w:val="none"/>
        </w:rPr>
        <w:t> </w:t>
      </w:r>
      <w:r>
        <w:rPr>
          <w:b/>
          <w:sz w:val="24"/>
          <w:u w:val="none"/>
        </w:rPr>
        <w:t>Fees</w:t>
      </w:r>
      <w:r>
        <w:rPr>
          <w:sz w:val="24"/>
          <w:u w:val="none"/>
        </w:rPr>
        <w:t>”)</w:t>
      </w:r>
      <w:r>
        <w:rPr>
          <w:spacing w:val="-1"/>
          <w:sz w:val="24"/>
          <w:u w:val="none"/>
        </w:rPr>
        <w:t> </w:t>
      </w:r>
      <w:r>
        <w:rPr>
          <w:sz w:val="24"/>
          <w:u w:val="none"/>
        </w:rPr>
        <w:t>to</w:t>
      </w:r>
      <w:r>
        <w:rPr>
          <w:spacing w:val="-7"/>
          <w:sz w:val="24"/>
          <w:u w:val="none"/>
        </w:rPr>
        <w:t> </w:t>
      </w:r>
      <w:r>
        <w:rPr>
          <w:sz w:val="24"/>
          <w:u w:val="none"/>
        </w:rPr>
        <w:t>meet</w:t>
      </w:r>
      <w:r>
        <w:rPr>
          <w:spacing w:val="-2"/>
          <w:sz w:val="24"/>
          <w:u w:val="none"/>
        </w:rPr>
        <w:t> </w:t>
      </w:r>
      <w:r>
        <w:rPr>
          <w:sz w:val="24"/>
          <w:u w:val="none"/>
        </w:rPr>
        <w:t>the</w:t>
      </w:r>
      <w:r>
        <w:rPr>
          <w:spacing w:val="-2"/>
          <w:sz w:val="24"/>
          <w:u w:val="none"/>
        </w:rPr>
        <w:t> </w:t>
      </w:r>
      <w:r>
        <w:rPr>
          <w:sz w:val="24"/>
          <w:u w:val="none"/>
        </w:rPr>
        <w:t>requirements</w:t>
      </w:r>
      <w:r>
        <w:rPr>
          <w:spacing w:val="-3"/>
          <w:sz w:val="24"/>
          <w:u w:val="none"/>
        </w:rPr>
        <w:t> </w:t>
      </w:r>
      <w:r>
        <w:rPr>
          <w:sz w:val="24"/>
          <w:u w:val="none"/>
        </w:rPr>
        <w:t>of</w:t>
      </w:r>
      <w:r>
        <w:rPr>
          <w:spacing w:val="-3"/>
          <w:sz w:val="24"/>
          <w:u w:val="none"/>
        </w:rPr>
        <w:t> </w:t>
      </w:r>
      <w:r>
        <w:rPr>
          <w:b/>
          <w:sz w:val="24"/>
          <w:u w:val="none"/>
        </w:rPr>
        <w:t>Schedule</w:t>
      </w:r>
      <w:r>
        <w:rPr>
          <w:b/>
          <w:spacing w:val="-2"/>
          <w:sz w:val="24"/>
          <w:u w:val="none"/>
        </w:rPr>
        <w:t> </w:t>
      </w:r>
      <w:r>
        <w:rPr>
          <w:b/>
          <w:sz w:val="24"/>
          <w:u w:val="none"/>
        </w:rPr>
        <w:t>D</w:t>
      </w:r>
      <w:r>
        <w:rPr>
          <w:b/>
          <w:spacing w:val="-8"/>
          <w:sz w:val="24"/>
          <w:u w:val="none"/>
        </w:rPr>
        <w:t> </w:t>
      </w:r>
      <w:r>
        <w:rPr>
          <w:b/>
          <w:sz w:val="24"/>
          <w:u w:val="none"/>
        </w:rPr>
        <w:t>to</w:t>
      </w:r>
      <w:r>
        <w:rPr>
          <w:b/>
          <w:spacing w:val="-6"/>
          <w:sz w:val="24"/>
          <w:u w:val="none"/>
        </w:rPr>
        <w:t> </w:t>
      </w:r>
      <w:r>
        <w:rPr>
          <w:b/>
          <w:sz w:val="24"/>
          <w:u w:val="none"/>
        </w:rPr>
        <w:t>the</w:t>
      </w:r>
      <w:r>
        <w:rPr>
          <w:b/>
          <w:spacing w:val="-2"/>
          <w:sz w:val="24"/>
          <w:u w:val="none"/>
        </w:rPr>
        <w:t> </w:t>
      </w:r>
      <w:r>
        <w:rPr>
          <w:b/>
          <w:sz w:val="24"/>
          <w:u w:val="none"/>
        </w:rPr>
        <w:t>Contract Terms </w:t>
      </w:r>
      <w:r>
        <w:rPr>
          <w:sz w:val="24"/>
          <w:u w:val="none"/>
        </w:rPr>
        <w:t>- </w:t>
      </w:r>
      <w:r>
        <w:rPr>
          <w:b/>
          <w:sz w:val="24"/>
          <w:u w:val="none"/>
        </w:rPr>
        <w:t>Service Level Agreement. </w:t>
      </w:r>
      <w:r>
        <w:rPr>
          <w:sz w:val="24"/>
          <w:u w:val="none"/>
        </w:rPr>
        <w:t>Separate Support Service fees must be documented in Table B below.</w:t>
      </w:r>
    </w:p>
    <w:p>
      <w:pPr>
        <w:pStyle w:val="BodyText"/>
      </w:pPr>
    </w:p>
    <w:p>
      <w:pPr>
        <w:pStyle w:val="ListParagraph"/>
        <w:numPr>
          <w:ilvl w:val="0"/>
          <w:numId w:val="1"/>
        </w:numPr>
        <w:tabs>
          <w:tab w:pos="1581" w:val="left" w:leader="none"/>
          <w:tab w:pos="3333" w:val="left" w:leader="none"/>
        </w:tabs>
        <w:spacing w:line="240" w:lineRule="auto" w:before="0" w:after="0"/>
        <w:ind w:left="1380" w:right="1548" w:firstLine="0"/>
        <w:jc w:val="left"/>
        <w:rPr>
          <w:sz w:val="24"/>
        </w:rPr>
      </w:pPr>
      <w:r>
        <w:rPr>
          <w:sz w:val="24"/>
          <w:u w:val="single"/>
        </w:rPr>
        <w:t> Hosting Fees.</w:t>
        <w:tab/>
      </w:r>
      <w:r>
        <w:rPr>
          <w:sz w:val="24"/>
          <w:u w:val="none"/>
        </w:rPr>
        <w:t>If</w:t>
      </w:r>
      <w:r>
        <w:rPr>
          <w:spacing w:val="-3"/>
          <w:sz w:val="24"/>
          <w:u w:val="none"/>
        </w:rPr>
        <w:t> </w:t>
      </w:r>
      <w:r>
        <w:rPr>
          <w:sz w:val="24"/>
          <w:u w:val="none"/>
        </w:rPr>
        <w:t>Contractor</w:t>
      </w:r>
      <w:r>
        <w:rPr>
          <w:spacing w:val="-2"/>
          <w:sz w:val="24"/>
          <w:u w:val="none"/>
        </w:rPr>
        <w:t> </w:t>
      </w:r>
      <w:r>
        <w:rPr>
          <w:sz w:val="24"/>
          <w:u w:val="none"/>
        </w:rPr>
        <w:t>is</w:t>
      </w:r>
      <w:r>
        <w:rPr>
          <w:spacing w:val="-9"/>
          <w:sz w:val="24"/>
          <w:u w:val="none"/>
        </w:rPr>
        <w:t> </w:t>
      </w:r>
      <w:r>
        <w:rPr>
          <w:sz w:val="24"/>
          <w:u w:val="none"/>
        </w:rPr>
        <w:t>proposing</w:t>
      </w:r>
      <w:r>
        <w:rPr>
          <w:spacing w:val="-3"/>
          <w:sz w:val="24"/>
          <w:u w:val="none"/>
        </w:rPr>
        <w:t> </w:t>
      </w:r>
      <w:r>
        <w:rPr>
          <w:sz w:val="24"/>
          <w:u w:val="none"/>
        </w:rPr>
        <w:t>a</w:t>
      </w:r>
      <w:r>
        <w:rPr>
          <w:spacing w:val="-8"/>
          <w:sz w:val="24"/>
          <w:u w:val="none"/>
        </w:rPr>
        <w:t> </w:t>
      </w:r>
      <w:r>
        <w:rPr>
          <w:sz w:val="24"/>
          <w:u w:val="none"/>
        </w:rPr>
        <w:t>perpetual</w:t>
      </w:r>
      <w:r>
        <w:rPr>
          <w:spacing w:val="-4"/>
          <w:sz w:val="24"/>
          <w:u w:val="none"/>
        </w:rPr>
        <w:t> </w:t>
      </w:r>
      <w:r>
        <w:rPr>
          <w:sz w:val="24"/>
          <w:u w:val="none"/>
        </w:rPr>
        <w:t>license</w:t>
      </w:r>
      <w:r>
        <w:rPr>
          <w:spacing w:val="-3"/>
          <w:sz w:val="24"/>
          <w:u w:val="none"/>
        </w:rPr>
        <w:t> </w:t>
      </w:r>
      <w:r>
        <w:rPr>
          <w:sz w:val="24"/>
          <w:u w:val="none"/>
        </w:rPr>
        <w:t>with</w:t>
      </w:r>
      <w:r>
        <w:rPr>
          <w:spacing w:val="-8"/>
          <w:sz w:val="24"/>
          <w:u w:val="none"/>
        </w:rPr>
        <w:t> </w:t>
      </w:r>
      <w:r>
        <w:rPr>
          <w:sz w:val="24"/>
          <w:u w:val="none"/>
        </w:rPr>
        <w:t>a</w:t>
      </w:r>
      <w:r>
        <w:rPr>
          <w:spacing w:val="-3"/>
          <w:sz w:val="24"/>
          <w:u w:val="none"/>
        </w:rPr>
        <w:t> </w:t>
      </w:r>
      <w:r>
        <w:rPr>
          <w:sz w:val="24"/>
          <w:u w:val="none"/>
        </w:rPr>
        <w:t>separate</w:t>
      </w:r>
      <w:r>
        <w:rPr>
          <w:spacing w:val="-3"/>
          <w:sz w:val="24"/>
          <w:u w:val="none"/>
        </w:rPr>
        <w:t> </w:t>
      </w:r>
      <w:r>
        <w:rPr>
          <w:sz w:val="24"/>
          <w:u w:val="none"/>
        </w:rPr>
        <w:t>hosting cost (direct or through a subcontractor), Contractor must provide the monthly hosting cost in Table B below. Contractor shall include the hosting costs to accommodate all intended users of the Solution (please refer to the estimated number and type of users identified in the </w:t>
      </w:r>
      <w:r>
        <w:rPr>
          <w:b/>
          <w:sz w:val="24"/>
          <w:u w:val="none"/>
        </w:rPr>
        <w:t>User Type and Capacity Section of Schedule A - Statement of Work</w:t>
      </w:r>
      <w:r>
        <w:rPr>
          <w:sz w:val="24"/>
          <w:u w:val="none"/>
        </w:rPr>
        <w:t>). Contractor must also provide tiered pricing for hosting to accommodate</w:t>
      </w:r>
    </w:p>
    <w:p>
      <w:pPr>
        <w:pStyle w:val="BodyText"/>
        <w:ind w:left="1380"/>
      </w:pPr>
      <w:r>
        <w:rPr/>
        <w:t>future</w:t>
      </w:r>
      <w:r>
        <w:rPr>
          <w:spacing w:val="-1"/>
        </w:rPr>
        <w:t> </w:t>
      </w:r>
      <w:r>
        <w:rPr/>
        <w:t>growth</w:t>
      </w:r>
      <w:r>
        <w:rPr>
          <w:spacing w:val="-4"/>
        </w:rPr>
        <w:t> </w:t>
      </w:r>
      <w:r>
        <w:rPr/>
        <w:t>or</w:t>
      </w:r>
      <w:r>
        <w:rPr>
          <w:spacing w:val="1"/>
        </w:rPr>
        <w:t> </w:t>
      </w:r>
      <w:r>
        <w:rPr>
          <w:spacing w:val="-2"/>
        </w:rPr>
        <w:t>reductions.</w:t>
      </w:r>
    </w:p>
    <w:p>
      <w:pPr>
        <w:pStyle w:val="BodyText"/>
      </w:pPr>
    </w:p>
    <w:p>
      <w:pPr>
        <w:pStyle w:val="BodyText"/>
        <w:spacing w:before="2"/>
      </w:pPr>
    </w:p>
    <w:p>
      <w:pPr>
        <w:pStyle w:val="Heading1"/>
        <w:spacing w:before="1"/>
      </w:pPr>
      <w:r>
        <w:rPr/>
        <w:t>Table</w:t>
      </w:r>
      <w:r>
        <w:rPr>
          <w:spacing w:val="-7"/>
        </w:rPr>
        <w:t> </w:t>
      </w:r>
      <w:r>
        <w:rPr/>
        <w:t>A -</w:t>
      </w:r>
      <w:r>
        <w:rPr>
          <w:spacing w:val="1"/>
        </w:rPr>
        <w:t> </w:t>
      </w:r>
      <w:r>
        <w:rPr>
          <w:color w:val="000000"/>
          <w:highlight w:val="yellow"/>
        </w:rPr>
        <w:t>Subscription</w:t>
      </w:r>
      <w:r>
        <w:rPr>
          <w:color w:val="000000"/>
          <w:spacing w:val="-5"/>
        </w:rPr>
        <w:t> </w:t>
      </w:r>
      <w:r>
        <w:rPr>
          <w:color w:val="000000"/>
        </w:rPr>
        <w:t>License</w:t>
      </w:r>
      <w:r>
        <w:rPr>
          <w:color w:val="000000"/>
          <w:spacing w:val="-4"/>
        </w:rPr>
        <w:t> Model</w:t>
      </w:r>
    </w:p>
    <w:tbl>
      <w:tblPr>
        <w:tblW w:w="0" w:type="auto"/>
        <w:jc w:val="left"/>
        <w:tblInd w:w="10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10"/>
        <w:gridCol w:w="2002"/>
        <w:gridCol w:w="1829"/>
        <w:gridCol w:w="3931"/>
      </w:tblGrid>
      <w:tr>
        <w:trPr>
          <w:trHeight w:val="829" w:hRule="atLeast"/>
        </w:trPr>
        <w:tc>
          <w:tcPr>
            <w:tcW w:w="2410" w:type="dxa"/>
          </w:tcPr>
          <w:p>
            <w:pPr>
              <w:pStyle w:val="TableParagraph"/>
              <w:spacing w:line="273" w:lineRule="exact"/>
              <w:ind w:left="55" w:right="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Subscription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Based</w:t>
            </w:r>
          </w:p>
          <w:p>
            <w:pPr>
              <w:pStyle w:val="TableParagraph"/>
              <w:spacing w:before="2"/>
              <w:ind w:left="6" w:right="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Product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Name</w:t>
            </w:r>
          </w:p>
        </w:tc>
        <w:tc>
          <w:tcPr>
            <w:tcW w:w="2002" w:type="dxa"/>
          </w:tcPr>
          <w:p>
            <w:pPr>
              <w:pStyle w:val="TableParagraph"/>
              <w:spacing w:line="273" w:lineRule="exact"/>
              <w:ind w:left="20" w:firstLine="86"/>
              <w:rPr>
                <w:b/>
                <w:sz w:val="24"/>
              </w:rPr>
            </w:pPr>
            <w:r>
              <w:rPr>
                <w:b/>
                <w:sz w:val="24"/>
              </w:rPr>
              <w:t>Annual</w:t>
            </w:r>
            <w:r>
              <w:rPr>
                <w:b/>
                <w:spacing w:val="2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License</w:t>
            </w:r>
          </w:p>
          <w:p>
            <w:pPr>
              <w:pStyle w:val="TableParagraph"/>
              <w:spacing w:line="274" w:lineRule="exact"/>
              <w:ind w:left="78" w:hanging="58"/>
              <w:rPr>
                <w:b/>
                <w:sz w:val="24"/>
              </w:rPr>
            </w:pPr>
            <w:r>
              <w:rPr>
                <w:b/>
                <w:sz w:val="24"/>
              </w:rPr>
              <w:t>Subscription</w:t>
            </w:r>
            <w:r>
              <w:rPr>
                <w:b/>
                <w:spacing w:val="-17"/>
                <w:sz w:val="24"/>
              </w:rPr>
              <w:t> </w:t>
            </w:r>
            <w:r>
              <w:rPr>
                <w:b/>
                <w:sz w:val="24"/>
              </w:rPr>
              <w:t>Fee (Price per user)</w:t>
            </w:r>
          </w:p>
        </w:tc>
        <w:tc>
          <w:tcPr>
            <w:tcW w:w="1829" w:type="dxa"/>
          </w:tcPr>
          <w:p>
            <w:pPr>
              <w:pStyle w:val="TableParagraph"/>
              <w:spacing w:line="242" w:lineRule="auto"/>
              <w:ind w:left="471" w:hanging="365"/>
              <w:rPr>
                <w:b/>
                <w:sz w:val="24"/>
              </w:rPr>
            </w:pPr>
            <w:r>
              <w:rPr>
                <w:b/>
                <w:sz w:val="24"/>
              </w:rPr>
              <w:t>Annual</w:t>
            </w:r>
            <w:r>
              <w:rPr>
                <w:b/>
                <w:spacing w:val="-17"/>
                <w:sz w:val="24"/>
              </w:rPr>
              <w:t> </w:t>
            </w:r>
            <w:r>
              <w:rPr>
                <w:b/>
                <w:sz w:val="24"/>
              </w:rPr>
              <w:t>Tiered </w:t>
            </w:r>
            <w:r>
              <w:rPr>
                <w:b/>
                <w:spacing w:val="-2"/>
                <w:sz w:val="24"/>
              </w:rPr>
              <w:t>Pricing</w:t>
            </w:r>
          </w:p>
        </w:tc>
        <w:tc>
          <w:tcPr>
            <w:tcW w:w="3931" w:type="dxa"/>
          </w:tcPr>
          <w:p>
            <w:pPr>
              <w:pStyle w:val="TableParagraph"/>
              <w:spacing w:line="242" w:lineRule="auto"/>
              <w:ind w:left="375" w:right="232" w:hanging="149"/>
              <w:rPr>
                <w:b/>
                <w:sz w:val="24"/>
              </w:rPr>
            </w:pPr>
            <w:r>
              <w:rPr>
                <w:b/>
                <w:sz w:val="24"/>
              </w:rPr>
              <w:t>Annual</w:t>
            </w:r>
            <w:r>
              <w:rPr>
                <w:b/>
                <w:spacing w:val="-10"/>
                <w:sz w:val="24"/>
              </w:rPr>
              <w:t> </w:t>
            </w:r>
            <w:r>
              <w:rPr>
                <w:b/>
                <w:sz w:val="24"/>
              </w:rPr>
              <w:t>Enterprise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Licensing</w:t>
            </w:r>
            <w:r>
              <w:rPr>
                <w:b/>
                <w:spacing w:val="-13"/>
                <w:sz w:val="24"/>
              </w:rPr>
              <w:t> </w:t>
            </w:r>
            <w:r>
              <w:rPr>
                <w:b/>
                <w:sz w:val="24"/>
              </w:rPr>
              <w:t>– Unlimited Number of Users</w:t>
            </w:r>
          </w:p>
        </w:tc>
      </w:tr>
    </w:tbl>
    <w:p>
      <w:pPr>
        <w:pStyle w:val="BodyText"/>
        <w:rPr>
          <w:b/>
        </w:rPr>
      </w:pPr>
    </w:p>
    <w:p>
      <w:pPr>
        <w:pStyle w:val="BodyText"/>
        <w:spacing w:before="73"/>
        <w:rPr>
          <w:b/>
        </w:rPr>
      </w:pPr>
    </w:p>
    <w:p>
      <w:pPr>
        <w:spacing w:before="1"/>
        <w:ind w:left="1379" w:right="0" w:firstLine="0"/>
        <w:jc w:val="left"/>
        <w:rPr>
          <w:sz w:val="20"/>
        </w:rPr>
      </w:pPr>
      <w:r>
        <w:rPr>
          <w:sz w:val="20"/>
        </w:rPr>
        <w:t>Revision</w:t>
      </w:r>
      <w:r>
        <w:rPr>
          <w:spacing w:val="-10"/>
          <w:sz w:val="20"/>
        </w:rPr>
        <w:t> </w:t>
      </w:r>
      <w:r>
        <w:rPr>
          <w:spacing w:val="-2"/>
          <w:sz w:val="20"/>
        </w:rPr>
        <w:t>11/28/2022</w:t>
      </w:r>
    </w:p>
    <w:p>
      <w:pPr>
        <w:spacing w:after="0"/>
        <w:jc w:val="left"/>
        <w:rPr>
          <w:sz w:val="20"/>
        </w:rPr>
        <w:sectPr>
          <w:headerReference w:type="default" r:id="rId5"/>
          <w:type w:val="continuous"/>
          <w:pgSz w:w="12240" w:h="15840"/>
          <w:pgMar w:header="720" w:footer="0" w:top="1880" w:bottom="280" w:left="60" w:right="0"/>
          <w:pgNumType w:start="1"/>
        </w:sectPr>
      </w:pPr>
    </w:p>
    <w:p>
      <w:pPr>
        <w:pStyle w:val="BodyText"/>
        <w:spacing w:before="4"/>
        <w:rPr>
          <w:sz w:val="17"/>
        </w:rPr>
      </w:pPr>
    </w:p>
    <w:tbl>
      <w:tblPr>
        <w:tblW w:w="0" w:type="auto"/>
        <w:jc w:val="left"/>
        <w:tblInd w:w="10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10"/>
        <w:gridCol w:w="2002"/>
        <w:gridCol w:w="1829"/>
        <w:gridCol w:w="3931"/>
      </w:tblGrid>
      <w:tr>
        <w:trPr>
          <w:trHeight w:val="1377" w:hRule="atLeast"/>
        </w:trPr>
        <w:tc>
          <w:tcPr>
            <w:tcW w:w="2410" w:type="dxa"/>
            <w:tcBorders>
              <w:top w:val="nil"/>
            </w:tcBorders>
          </w:tcPr>
          <w:p>
            <w:pPr>
              <w:pStyle w:val="TableParagraph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Third-Party Risk Management</w:t>
            </w:r>
            <w:r>
              <w:rPr>
                <w:b/>
                <w:spacing w:val="34"/>
                <w:sz w:val="24"/>
              </w:rPr>
              <w:t> </w:t>
            </w:r>
            <w:r>
              <w:rPr>
                <w:b/>
                <w:sz w:val="24"/>
              </w:rPr>
              <w:t>(SaaS </w:t>
            </w:r>
            <w:r>
              <w:rPr>
                <w:b/>
                <w:spacing w:val="-2"/>
                <w:sz w:val="24"/>
              </w:rPr>
              <w:t>Module)</w:t>
            </w:r>
          </w:p>
        </w:tc>
        <w:tc>
          <w:tcPr>
            <w:tcW w:w="2002" w:type="dxa"/>
            <w:tcBorders>
              <w:top w:val="nil"/>
            </w:tcBorders>
          </w:tcPr>
          <w:p>
            <w:pPr>
              <w:pStyle w:val="TableParagraph"/>
              <w:spacing w:line="275" w:lineRule="exact"/>
              <w:ind w:left="68"/>
              <w:rPr>
                <w:b/>
                <w:sz w:val="24"/>
              </w:rPr>
            </w:pPr>
            <w:r>
              <w:rPr>
                <w:b/>
                <w:sz w:val="24"/>
              </w:rPr>
              <w:t>$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125,000.00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per</w:t>
            </w:r>
          </w:p>
          <w:p>
            <w:pPr>
              <w:pStyle w:val="TableParagraph"/>
              <w:spacing w:line="275" w:lineRule="exact"/>
              <w:ind w:left="1"/>
              <w:rPr>
                <w:b/>
                <w:sz w:val="24"/>
              </w:rPr>
            </w:pPr>
            <w:r>
              <w:rPr>
                <w:b/>
                <w:sz w:val="24"/>
              </w:rPr>
              <w:t>annum (for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3</w:t>
            </w:r>
          </w:p>
          <w:p>
            <w:pPr>
              <w:pStyle w:val="TableParagraph"/>
              <w:spacing w:line="237" w:lineRule="auto" w:before="5"/>
              <w:ind w:left="1"/>
              <w:rPr>
                <w:b/>
                <w:sz w:val="24"/>
              </w:rPr>
            </w:pPr>
            <w:r>
              <w:rPr>
                <w:b/>
                <w:sz w:val="24"/>
              </w:rPr>
              <w:t>admin and 5 delegated</w:t>
            </w:r>
            <w:r>
              <w:rPr>
                <w:b/>
                <w:spacing w:val="-17"/>
                <w:sz w:val="24"/>
              </w:rPr>
              <w:t> </w:t>
            </w:r>
            <w:r>
              <w:rPr>
                <w:b/>
                <w:sz w:val="24"/>
              </w:rPr>
              <w:t>admin</w:t>
            </w:r>
          </w:p>
          <w:p>
            <w:pPr>
              <w:pStyle w:val="TableParagraph"/>
              <w:spacing w:line="253" w:lineRule="exact" w:before="3"/>
              <w:ind w:left="1"/>
              <w:rPr>
                <w:b/>
                <w:sz w:val="24"/>
              </w:rPr>
            </w:pPr>
            <w:r>
              <w:rPr>
                <w:b/>
                <w:sz w:val="24"/>
              </w:rPr>
              <w:t>user </w:t>
            </w:r>
            <w:r>
              <w:rPr>
                <w:b/>
                <w:spacing w:val="-2"/>
                <w:sz w:val="24"/>
              </w:rPr>
              <w:t>licenses)</w:t>
            </w:r>
          </w:p>
        </w:tc>
        <w:tc>
          <w:tcPr>
            <w:tcW w:w="1829" w:type="dxa"/>
            <w:tcBorders>
              <w:top w:val="nil"/>
            </w:tcBorders>
          </w:tcPr>
          <w:p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NA</w:t>
            </w:r>
          </w:p>
        </w:tc>
        <w:tc>
          <w:tcPr>
            <w:tcW w:w="3931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76" w:hRule="atLeast"/>
        </w:trPr>
        <w:tc>
          <w:tcPr>
            <w:tcW w:w="241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00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82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93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pStyle w:val="BodyText"/>
        <w:spacing w:before="10"/>
      </w:pPr>
    </w:p>
    <w:p>
      <w:pPr>
        <w:pStyle w:val="Heading1"/>
      </w:pPr>
      <w:r>
        <w:rPr/>
        <w:t>Table</w:t>
      </w:r>
      <w:r>
        <w:rPr>
          <w:spacing w:val="-6"/>
        </w:rPr>
        <w:t> </w:t>
      </w:r>
      <w:r>
        <w:rPr/>
        <w:t>B</w:t>
      </w:r>
      <w:r>
        <w:rPr>
          <w:spacing w:val="-2"/>
        </w:rPr>
        <w:t> </w:t>
      </w:r>
      <w:r>
        <w:rPr/>
        <w:t>– </w:t>
      </w:r>
      <w:r>
        <w:rPr>
          <w:color w:val="000000"/>
          <w:highlight w:val="yellow"/>
        </w:rPr>
        <w:t>Non-Subscription</w:t>
      </w:r>
      <w:r>
        <w:rPr>
          <w:color w:val="000000"/>
          <w:spacing w:val="3"/>
        </w:rPr>
        <w:t> </w:t>
      </w:r>
      <w:r>
        <w:rPr>
          <w:color w:val="000000"/>
        </w:rPr>
        <w:t>License</w:t>
      </w:r>
      <w:r>
        <w:rPr>
          <w:color w:val="000000"/>
          <w:spacing w:val="-5"/>
        </w:rPr>
        <w:t> </w:t>
      </w:r>
      <w:r>
        <w:rPr>
          <w:color w:val="000000"/>
          <w:spacing w:val="-4"/>
        </w:rPr>
        <w:t>Model</w:t>
      </w:r>
    </w:p>
    <w:p>
      <w:pPr>
        <w:pStyle w:val="BodyText"/>
        <w:spacing w:before="45" w:after="1"/>
        <w:rPr>
          <w:b/>
          <w:sz w:val="20"/>
        </w:rPr>
      </w:pPr>
    </w:p>
    <w:tbl>
      <w:tblPr>
        <w:tblW w:w="0" w:type="auto"/>
        <w:jc w:val="left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36"/>
        <w:gridCol w:w="1469"/>
        <w:gridCol w:w="1767"/>
        <w:gridCol w:w="994"/>
        <w:gridCol w:w="1378"/>
        <w:gridCol w:w="2069"/>
        <w:gridCol w:w="2160"/>
      </w:tblGrid>
      <w:tr>
        <w:trPr>
          <w:trHeight w:val="1929" w:hRule="atLeast"/>
        </w:trPr>
        <w:tc>
          <w:tcPr>
            <w:tcW w:w="2136" w:type="dxa"/>
          </w:tcPr>
          <w:p>
            <w:pPr>
              <w:pStyle w:val="TableParagraph"/>
              <w:spacing w:line="237" w:lineRule="auto" w:before="2"/>
              <w:ind w:left="11" w:right="16"/>
              <w:rPr>
                <w:b/>
                <w:sz w:val="24"/>
              </w:rPr>
            </w:pPr>
            <w:r>
              <w:rPr>
                <w:b/>
                <w:sz w:val="24"/>
              </w:rPr>
              <w:t>Licensed</w:t>
            </w:r>
            <w:r>
              <w:rPr>
                <w:b/>
                <w:spacing w:val="-17"/>
                <w:sz w:val="24"/>
              </w:rPr>
              <w:t> </w:t>
            </w:r>
            <w:r>
              <w:rPr>
                <w:b/>
                <w:sz w:val="24"/>
              </w:rPr>
              <w:t>Product </w:t>
            </w:r>
            <w:r>
              <w:rPr>
                <w:b/>
                <w:spacing w:val="-4"/>
                <w:sz w:val="24"/>
              </w:rPr>
              <w:t>Name</w:t>
            </w:r>
          </w:p>
        </w:tc>
        <w:tc>
          <w:tcPr>
            <w:tcW w:w="1469" w:type="dxa"/>
          </w:tcPr>
          <w:p>
            <w:pPr>
              <w:pStyle w:val="TableParagraph"/>
              <w:ind w:lef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Perpetual </w:t>
            </w:r>
            <w:r>
              <w:rPr>
                <w:b/>
                <w:sz w:val="24"/>
              </w:rPr>
              <w:t>Licensing</w:t>
            </w:r>
            <w:r>
              <w:rPr>
                <w:b/>
                <w:spacing w:val="-17"/>
                <w:sz w:val="24"/>
              </w:rPr>
              <w:t> </w:t>
            </w:r>
            <w:r>
              <w:rPr>
                <w:b/>
                <w:sz w:val="24"/>
              </w:rPr>
              <w:t>– One Time </w:t>
            </w:r>
            <w:r>
              <w:rPr>
                <w:b/>
                <w:spacing w:val="-4"/>
                <w:sz w:val="24"/>
              </w:rPr>
              <w:t>Cost</w:t>
            </w:r>
          </w:p>
        </w:tc>
        <w:tc>
          <w:tcPr>
            <w:tcW w:w="1767" w:type="dxa"/>
          </w:tcPr>
          <w:p>
            <w:pPr>
              <w:pStyle w:val="TableParagraph"/>
              <w:spacing w:line="237" w:lineRule="auto" w:before="2"/>
              <w:ind w:left="1"/>
              <w:rPr>
                <w:b/>
                <w:sz w:val="24"/>
              </w:rPr>
            </w:pPr>
            <w:r>
              <w:rPr>
                <w:b/>
                <w:sz w:val="24"/>
              </w:rPr>
              <w:t>Annual Term- Based</w:t>
            </w:r>
            <w:r>
              <w:rPr>
                <w:b/>
                <w:spacing w:val="-17"/>
                <w:sz w:val="24"/>
              </w:rPr>
              <w:t> </w:t>
            </w:r>
            <w:r>
              <w:rPr>
                <w:b/>
                <w:sz w:val="24"/>
              </w:rPr>
              <w:t>Pricing</w:t>
            </w:r>
          </w:p>
        </w:tc>
        <w:tc>
          <w:tcPr>
            <w:tcW w:w="994" w:type="dxa"/>
          </w:tcPr>
          <w:p>
            <w:pPr>
              <w:pStyle w:val="TableParagraph"/>
              <w:ind w:left="1" w:right="15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Annual Tiered Pricing</w:t>
            </w:r>
          </w:p>
        </w:tc>
        <w:tc>
          <w:tcPr>
            <w:tcW w:w="1378" w:type="dxa"/>
          </w:tcPr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Annual</w:t>
            </w:r>
            <w:r>
              <w:rPr>
                <w:b/>
                <w:spacing w:val="-17"/>
                <w:sz w:val="24"/>
              </w:rPr>
              <w:t> </w:t>
            </w:r>
            <w:r>
              <w:rPr>
                <w:b/>
                <w:sz w:val="24"/>
              </w:rPr>
              <w:t>Ent </w:t>
            </w:r>
            <w:r>
              <w:rPr>
                <w:b/>
                <w:spacing w:val="-2"/>
                <w:sz w:val="24"/>
              </w:rPr>
              <w:t>erprise Pricing </w:t>
            </w:r>
            <w:r>
              <w:rPr>
                <w:b/>
                <w:sz w:val="24"/>
              </w:rPr>
              <w:t>Model – </w:t>
            </w:r>
            <w:r>
              <w:rPr>
                <w:b/>
                <w:spacing w:val="-2"/>
                <w:sz w:val="24"/>
              </w:rPr>
              <w:t>Unlimited </w:t>
            </w:r>
            <w:r>
              <w:rPr>
                <w:b/>
                <w:sz w:val="24"/>
              </w:rPr>
              <w:t>Number of</w:t>
            </w:r>
          </w:p>
          <w:p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Users</w:t>
            </w:r>
          </w:p>
        </w:tc>
        <w:tc>
          <w:tcPr>
            <w:tcW w:w="2069" w:type="dxa"/>
          </w:tcPr>
          <w:p>
            <w:pPr>
              <w:pStyle w:val="TableParagraph"/>
              <w:spacing w:line="237" w:lineRule="auto"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  <w:r>
              <w:rPr>
                <w:b/>
                <w:spacing w:val="-17"/>
                <w:sz w:val="24"/>
              </w:rPr>
              <w:t> </w:t>
            </w:r>
            <w:r>
              <w:rPr>
                <w:b/>
                <w:sz w:val="24"/>
              </w:rPr>
              <w:t>Support Service Fees</w:t>
            </w:r>
          </w:p>
        </w:tc>
        <w:tc>
          <w:tcPr>
            <w:tcW w:w="2160" w:type="dxa"/>
          </w:tcPr>
          <w:p>
            <w:pPr>
              <w:pStyle w:val="TableParagraph"/>
              <w:ind w:right="256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  <w:r>
              <w:rPr>
                <w:b/>
                <w:spacing w:val="-17"/>
                <w:sz w:val="24"/>
              </w:rPr>
              <w:t> </w:t>
            </w:r>
            <w:r>
              <w:rPr>
                <w:b/>
                <w:sz w:val="24"/>
              </w:rPr>
              <w:t>Hosting Fees including tiered pricing</w:t>
            </w:r>
          </w:p>
        </w:tc>
      </w:tr>
      <w:tr>
        <w:trPr>
          <w:trHeight w:val="1381" w:hRule="atLeast"/>
        </w:trPr>
        <w:tc>
          <w:tcPr>
            <w:tcW w:w="2136" w:type="dxa"/>
          </w:tcPr>
          <w:p>
            <w:pPr>
              <w:pStyle w:val="TableParagraph"/>
              <w:ind w:left="11" w:right="16"/>
              <w:rPr>
                <w:b/>
                <w:sz w:val="24"/>
              </w:rPr>
            </w:pPr>
            <w:r>
              <w:rPr>
                <w:b/>
                <w:sz w:val="24"/>
              </w:rPr>
              <w:t>Third-Party</w:t>
            </w:r>
            <w:r>
              <w:rPr>
                <w:b/>
                <w:spacing w:val="-17"/>
                <w:sz w:val="24"/>
              </w:rPr>
              <w:t> </w:t>
            </w:r>
            <w:r>
              <w:rPr>
                <w:b/>
                <w:sz w:val="24"/>
              </w:rPr>
              <w:t>Risk </w:t>
            </w:r>
            <w:r>
              <w:rPr>
                <w:b/>
                <w:spacing w:val="-2"/>
                <w:sz w:val="24"/>
              </w:rPr>
              <w:t>Management </w:t>
            </w:r>
            <w:r>
              <w:rPr>
                <w:b/>
                <w:sz w:val="24"/>
              </w:rPr>
              <w:t>(SaaS Module)</w:t>
            </w:r>
          </w:p>
        </w:tc>
        <w:tc>
          <w:tcPr>
            <w:tcW w:w="1469" w:type="dxa"/>
          </w:tcPr>
          <w:p>
            <w:pPr>
              <w:pStyle w:val="TableParagraph"/>
              <w:ind w:left="69"/>
              <w:rPr>
                <w:sz w:val="24"/>
              </w:rPr>
            </w:pPr>
            <w:r>
              <w:rPr>
                <w:spacing w:val="-5"/>
                <w:sz w:val="24"/>
              </w:rPr>
              <w:t>NA</w:t>
            </w:r>
          </w:p>
        </w:tc>
        <w:tc>
          <w:tcPr>
            <w:tcW w:w="1767" w:type="dxa"/>
          </w:tcPr>
          <w:p>
            <w:pPr>
              <w:pStyle w:val="TableParagraph"/>
              <w:ind w:left="69"/>
              <w:rPr>
                <w:sz w:val="24"/>
              </w:rPr>
            </w:pPr>
            <w:r>
              <w:rPr>
                <w:spacing w:val="-5"/>
                <w:sz w:val="24"/>
              </w:rPr>
              <w:t>NA</w:t>
            </w:r>
          </w:p>
        </w:tc>
        <w:tc>
          <w:tcPr>
            <w:tcW w:w="994" w:type="dxa"/>
          </w:tcPr>
          <w:p>
            <w:pPr>
              <w:pStyle w:val="TableParagraph"/>
              <w:ind w:left="1"/>
              <w:rPr>
                <w:sz w:val="24"/>
              </w:rPr>
            </w:pPr>
            <w:r>
              <w:rPr>
                <w:spacing w:val="-5"/>
                <w:sz w:val="24"/>
              </w:rPr>
              <w:t>NA</w:t>
            </w:r>
          </w:p>
        </w:tc>
        <w:tc>
          <w:tcPr>
            <w:tcW w:w="1378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NA</w:t>
            </w:r>
          </w:p>
        </w:tc>
        <w:tc>
          <w:tcPr>
            <w:tcW w:w="2069" w:type="dxa"/>
          </w:tcPr>
          <w:p>
            <w:pPr>
              <w:pStyle w:val="TableParagraph"/>
              <w:ind w:firstLine="67"/>
              <w:rPr>
                <w:b/>
                <w:sz w:val="24"/>
              </w:rPr>
            </w:pPr>
            <w:r>
              <w:rPr>
                <w:b/>
                <w:sz w:val="24"/>
              </w:rPr>
              <w:t>$ 80,000.00 per annum</w:t>
            </w:r>
            <w:r>
              <w:rPr>
                <w:b/>
                <w:spacing w:val="-17"/>
                <w:sz w:val="24"/>
              </w:rPr>
              <w:t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17"/>
                <w:sz w:val="24"/>
              </w:rPr>
              <w:t> </w:t>
            </w:r>
            <w:r>
              <w:rPr>
                <w:b/>
                <w:sz w:val="24"/>
              </w:rPr>
              <w:t>support SOM as</w:t>
            </w:r>
          </w:p>
          <w:p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mentioned</w:t>
            </w:r>
            <w:r>
              <w:rPr>
                <w:b/>
                <w:spacing w:val="-17"/>
                <w:sz w:val="24"/>
              </w:rPr>
              <w:t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17"/>
                <w:sz w:val="24"/>
              </w:rPr>
              <w:t> </w:t>
            </w:r>
            <w:r>
              <w:rPr>
                <w:b/>
                <w:sz w:val="24"/>
              </w:rPr>
              <w:t>this </w:t>
            </w:r>
            <w:r>
              <w:rPr>
                <w:b/>
                <w:spacing w:val="-4"/>
                <w:sz w:val="24"/>
              </w:rPr>
              <w:t>RFP.</w:t>
            </w:r>
          </w:p>
        </w:tc>
        <w:tc>
          <w:tcPr>
            <w:tcW w:w="216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829" w:hRule="atLeast"/>
        </w:trPr>
        <w:tc>
          <w:tcPr>
            <w:tcW w:w="2136" w:type="dxa"/>
          </w:tcPr>
          <w:p>
            <w:pPr>
              <w:pStyle w:val="TableParagraph"/>
              <w:spacing w:line="237" w:lineRule="auto" w:before="2"/>
              <w:ind w:left="11" w:right="1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Implementation </w:t>
            </w:r>
            <w:r>
              <w:rPr>
                <w:b/>
                <w:sz w:val="24"/>
              </w:rPr>
              <w:t>Fees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(One-</w:t>
            </w:r>
            <w:r>
              <w:rPr>
                <w:b/>
                <w:spacing w:val="-4"/>
                <w:sz w:val="24"/>
              </w:rPr>
              <w:t>Time</w:t>
            </w:r>
          </w:p>
          <w:p>
            <w:pPr>
              <w:pStyle w:val="TableParagraph"/>
              <w:spacing w:line="258" w:lineRule="exact" w:before="3"/>
              <w:ind w:left="11"/>
              <w:rPr>
                <w:b/>
                <w:sz w:val="24"/>
              </w:rPr>
            </w:pPr>
            <w:r>
              <w:rPr>
                <w:b/>
                <w:sz w:val="24"/>
              </w:rPr>
              <w:t>Fixed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Fees)</w:t>
            </w:r>
          </w:p>
        </w:tc>
        <w:tc>
          <w:tcPr>
            <w:tcW w:w="146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6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7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6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pStyle w:val="BodyText"/>
        <w:spacing w:line="242" w:lineRule="auto" w:before="275"/>
        <w:ind w:left="1380" w:right="1641"/>
      </w:pPr>
      <w:r>
        <w:rPr/>
        <w:t>Licensing</w:t>
      </w:r>
      <w:r>
        <w:rPr>
          <w:spacing w:val="-2"/>
        </w:rPr>
        <w:t> </w:t>
      </w:r>
      <w:r>
        <w:rPr/>
        <w:t>and</w:t>
      </w:r>
      <w:r>
        <w:rPr>
          <w:spacing w:val="-7"/>
        </w:rPr>
        <w:t> </w:t>
      </w:r>
      <w:r>
        <w:rPr/>
        <w:t>Hosting</w:t>
      </w:r>
      <w:r>
        <w:rPr>
          <w:spacing w:val="-2"/>
        </w:rPr>
        <w:t> </w:t>
      </w:r>
      <w:r>
        <w:rPr/>
        <w:t>costs</w:t>
      </w:r>
      <w:r>
        <w:rPr>
          <w:spacing w:val="-3"/>
        </w:rPr>
        <w:t> </w:t>
      </w:r>
      <w:r>
        <w:rPr/>
        <w:t>will</w:t>
      </w:r>
      <w:r>
        <w:rPr>
          <w:spacing w:val="-3"/>
        </w:rPr>
        <w:t> </w:t>
      </w:r>
      <w:r>
        <w:rPr/>
        <w:t>be</w:t>
      </w:r>
      <w:r>
        <w:rPr>
          <w:spacing w:val="-2"/>
        </w:rPr>
        <w:t> </w:t>
      </w:r>
      <w:r>
        <w:rPr/>
        <w:t>paid</w:t>
      </w:r>
      <w:r>
        <w:rPr>
          <w:spacing w:val="-7"/>
        </w:rPr>
        <w:t> </w:t>
      </w:r>
      <w:r>
        <w:rPr/>
        <w:t>after</w:t>
      </w:r>
      <w:r>
        <w:rPr>
          <w:spacing w:val="-1"/>
        </w:rPr>
        <w:t> </w:t>
      </w:r>
      <w:r>
        <w:rPr/>
        <w:t>installation,</w:t>
      </w:r>
      <w:r>
        <w:rPr>
          <w:spacing w:val="-3"/>
        </w:rPr>
        <w:t> </w:t>
      </w:r>
      <w:r>
        <w:rPr/>
        <w:t>configuration,</w:t>
      </w:r>
      <w:r>
        <w:rPr>
          <w:spacing w:val="-2"/>
        </w:rPr>
        <w:t> </w:t>
      </w:r>
      <w:r>
        <w:rPr/>
        <w:t>and</w:t>
      </w:r>
      <w:r>
        <w:rPr>
          <w:spacing w:val="-2"/>
        </w:rPr>
        <w:t> </w:t>
      </w:r>
      <w:r>
        <w:rPr/>
        <w:t>State testing and acceptance of the Solution.</w:t>
      </w:r>
    </w:p>
    <w:p>
      <w:pPr>
        <w:pStyle w:val="BodyText"/>
        <w:spacing w:line="275" w:lineRule="exact" w:before="273"/>
        <w:ind w:left="1380"/>
      </w:pPr>
      <w:r>
        <w:rPr/>
        <w:t>The</w:t>
      </w:r>
      <w:r>
        <w:rPr>
          <w:spacing w:val="-2"/>
        </w:rPr>
        <w:t> </w:t>
      </w:r>
      <w:r>
        <w:rPr/>
        <w:t>contract</w:t>
      </w:r>
      <w:r>
        <w:rPr>
          <w:spacing w:val="-2"/>
        </w:rPr>
        <w:t> </w:t>
      </w:r>
      <w:r>
        <w:rPr/>
        <w:t>pricing</w:t>
      </w:r>
      <w:r>
        <w:rPr>
          <w:spacing w:val="-1"/>
        </w:rPr>
        <w:t> </w:t>
      </w:r>
      <w:r>
        <w:rPr/>
        <w:t>for</w:t>
      </w:r>
      <w:r>
        <w:rPr>
          <w:spacing w:val="-1"/>
        </w:rPr>
        <w:t> </w:t>
      </w:r>
      <w:r>
        <w:rPr/>
        <w:t>Support</w:t>
      </w:r>
      <w:r>
        <w:rPr>
          <w:spacing w:val="-1"/>
        </w:rPr>
        <w:t> </w:t>
      </w:r>
      <w:r>
        <w:rPr/>
        <w:t>Fees</w:t>
      </w:r>
      <w:r>
        <w:rPr>
          <w:spacing w:val="-3"/>
        </w:rPr>
        <w:t> </w:t>
      </w:r>
      <w:r>
        <w:rPr/>
        <w:t>will</w:t>
      </w:r>
      <w:r>
        <w:rPr>
          <w:spacing w:val="-2"/>
        </w:rPr>
        <w:t> </w:t>
      </w:r>
      <w:r>
        <w:rPr/>
        <w:t>be</w:t>
      </w:r>
      <w:r>
        <w:rPr>
          <w:spacing w:val="-2"/>
        </w:rPr>
        <w:t> </w:t>
      </w:r>
      <w:r>
        <w:rPr/>
        <w:t>awarded</w:t>
      </w:r>
      <w:r>
        <w:rPr>
          <w:spacing w:val="-1"/>
        </w:rPr>
        <w:t> </w:t>
      </w:r>
      <w:r>
        <w:rPr/>
        <w:t>based</w:t>
      </w:r>
      <w:r>
        <w:rPr>
          <w:spacing w:val="-2"/>
        </w:rPr>
        <w:t> </w:t>
      </w:r>
      <w:r>
        <w:rPr/>
        <w:t>on</w:t>
      </w:r>
      <w:r>
        <w:rPr>
          <w:spacing w:val="-6"/>
        </w:rPr>
        <w:t> </w:t>
      </w:r>
      <w:r>
        <w:rPr/>
        <w:t>a</w:t>
      </w:r>
      <w:r>
        <w:rPr>
          <w:spacing w:val="-2"/>
        </w:rPr>
        <w:t> </w:t>
      </w:r>
      <w:r>
        <w:rPr/>
        <w:t>firm </w:t>
      </w:r>
      <w:r>
        <w:rPr>
          <w:spacing w:val="-2"/>
        </w:rPr>
        <w:t>fixed</w:t>
      </w:r>
    </w:p>
    <w:p>
      <w:pPr>
        <w:pStyle w:val="BodyText"/>
        <w:spacing w:line="242" w:lineRule="auto"/>
        <w:ind w:left="1380" w:right="1415"/>
      </w:pPr>
      <w:r>
        <w:rPr/>
        <w:t>fee.</w:t>
      </w:r>
      <w:r>
        <w:rPr>
          <w:spacing w:val="40"/>
        </w:rPr>
        <w:t> </w:t>
      </w:r>
      <w:r>
        <w:rPr/>
        <w:t>However, for</w:t>
      </w:r>
      <w:r>
        <w:rPr>
          <w:spacing w:val="-4"/>
        </w:rPr>
        <w:t> </w:t>
      </w:r>
      <w:r>
        <w:rPr/>
        <w:t>price</w:t>
      </w:r>
      <w:r>
        <w:rPr>
          <w:spacing w:val="-5"/>
        </w:rPr>
        <w:t> </w:t>
      </w:r>
      <w:r>
        <w:rPr/>
        <w:t>evaluation</w:t>
      </w:r>
      <w:r>
        <w:rPr>
          <w:spacing w:val="-5"/>
        </w:rPr>
        <w:t> </w:t>
      </w:r>
      <w:r>
        <w:rPr/>
        <w:t>purposes,</w:t>
      </w:r>
      <w:r>
        <w:rPr>
          <w:spacing w:val="-5"/>
        </w:rPr>
        <w:t> </w:t>
      </w:r>
      <w:r>
        <w:rPr/>
        <w:t>Bidder must</w:t>
      </w:r>
      <w:r>
        <w:rPr>
          <w:spacing w:val="-5"/>
        </w:rPr>
        <w:t> </w:t>
      </w:r>
      <w:r>
        <w:rPr/>
        <w:t>provide</w:t>
      </w:r>
      <w:r>
        <w:rPr>
          <w:spacing w:val="-6"/>
        </w:rPr>
        <w:t> </w:t>
      </w:r>
      <w:r>
        <w:rPr/>
        <w:t>a breakdown</w:t>
      </w:r>
      <w:r>
        <w:rPr>
          <w:spacing w:val="-5"/>
        </w:rPr>
        <w:t> </w:t>
      </w:r>
      <w:r>
        <w:rPr/>
        <w:t>of how Support Fees were calculated.</w:t>
      </w:r>
    </w:p>
    <w:p>
      <w:pPr>
        <w:pStyle w:val="ListParagraph"/>
        <w:numPr>
          <w:ilvl w:val="0"/>
          <w:numId w:val="1"/>
        </w:numPr>
        <w:tabs>
          <w:tab w:pos="1581" w:val="left" w:leader="none"/>
        </w:tabs>
        <w:spacing w:line="237" w:lineRule="auto" w:before="274" w:after="0"/>
        <w:ind w:left="1380" w:right="2379" w:firstLine="0"/>
        <w:jc w:val="left"/>
        <w:rPr>
          <w:sz w:val="24"/>
        </w:rPr>
      </w:pPr>
      <w:r>
        <w:rPr>
          <w:spacing w:val="-4"/>
          <w:sz w:val="24"/>
          <w:u w:val="single"/>
        </w:rPr>
        <w:t> </w:t>
      </w:r>
      <w:r>
        <w:rPr>
          <w:sz w:val="24"/>
          <w:u w:val="single"/>
        </w:rPr>
        <w:t>Implementation</w:t>
      </w:r>
      <w:r>
        <w:rPr>
          <w:spacing w:val="-3"/>
          <w:sz w:val="24"/>
          <w:u w:val="single"/>
        </w:rPr>
        <w:t> </w:t>
      </w:r>
      <w:r>
        <w:rPr>
          <w:sz w:val="24"/>
          <w:u w:val="single"/>
        </w:rPr>
        <w:t>Fees</w:t>
      </w:r>
      <w:r>
        <w:rPr>
          <w:sz w:val="24"/>
          <w:u w:val="none"/>
        </w:rPr>
        <w:t>.</w:t>
      </w:r>
      <w:r>
        <w:rPr>
          <w:spacing w:val="40"/>
          <w:sz w:val="24"/>
          <w:u w:val="none"/>
        </w:rPr>
        <w:t> </w:t>
      </w:r>
      <w:r>
        <w:rPr>
          <w:sz w:val="24"/>
          <w:u w:val="none"/>
        </w:rPr>
        <w:t>All</w:t>
      </w:r>
      <w:r>
        <w:rPr>
          <w:spacing w:val="-4"/>
          <w:sz w:val="24"/>
          <w:u w:val="none"/>
        </w:rPr>
        <w:t> </w:t>
      </w:r>
      <w:r>
        <w:rPr>
          <w:sz w:val="24"/>
          <w:u w:val="none"/>
        </w:rPr>
        <w:t>costs</w:t>
      </w:r>
      <w:r>
        <w:rPr>
          <w:spacing w:val="-4"/>
          <w:sz w:val="24"/>
          <w:u w:val="none"/>
        </w:rPr>
        <w:t> </w:t>
      </w:r>
      <w:r>
        <w:rPr>
          <w:sz w:val="24"/>
          <w:u w:val="none"/>
        </w:rPr>
        <w:t>associated</w:t>
      </w:r>
      <w:r>
        <w:rPr>
          <w:spacing w:val="-7"/>
          <w:sz w:val="24"/>
          <w:u w:val="none"/>
        </w:rPr>
        <w:t> </w:t>
      </w:r>
      <w:r>
        <w:rPr>
          <w:sz w:val="24"/>
          <w:u w:val="none"/>
        </w:rPr>
        <w:t>with</w:t>
      </w:r>
      <w:r>
        <w:rPr>
          <w:spacing w:val="-3"/>
          <w:sz w:val="24"/>
          <w:u w:val="none"/>
        </w:rPr>
        <w:t> </w:t>
      </w:r>
      <w:r>
        <w:rPr>
          <w:sz w:val="24"/>
          <w:u w:val="none"/>
        </w:rPr>
        <w:t>Implementation</w:t>
      </w:r>
      <w:r>
        <w:rPr>
          <w:spacing w:val="-7"/>
          <w:sz w:val="24"/>
          <w:u w:val="none"/>
        </w:rPr>
        <w:t> </w:t>
      </w:r>
      <w:r>
        <w:rPr>
          <w:sz w:val="24"/>
          <w:u w:val="none"/>
        </w:rPr>
        <w:t>Services</w:t>
      </w:r>
      <w:r>
        <w:rPr>
          <w:spacing w:val="-4"/>
          <w:sz w:val="24"/>
          <w:u w:val="none"/>
        </w:rPr>
        <w:t> </w:t>
      </w:r>
      <w:r>
        <w:rPr>
          <w:sz w:val="24"/>
          <w:u w:val="none"/>
        </w:rPr>
        <w:t>are included below (e.g. configuration, customization, migration,</w:t>
      </w:r>
    </w:p>
    <w:p>
      <w:pPr>
        <w:spacing w:before="3"/>
        <w:ind w:left="1380" w:right="0" w:firstLine="0"/>
        <w:jc w:val="left"/>
        <w:rPr>
          <w:sz w:val="24"/>
        </w:rPr>
      </w:pPr>
      <w:r>
        <w:rPr>
          <w:sz w:val="24"/>
        </w:rPr>
        <w:t>integration,</w:t>
      </w:r>
      <w:r>
        <w:rPr>
          <w:spacing w:val="-2"/>
          <w:sz w:val="24"/>
        </w:rPr>
        <w:t> </w:t>
      </w:r>
      <w:r>
        <w:rPr>
          <w:sz w:val="24"/>
        </w:rPr>
        <w:t>testing,</w:t>
      </w:r>
      <w:r>
        <w:rPr>
          <w:spacing w:val="-1"/>
          <w:sz w:val="24"/>
        </w:rPr>
        <w:t> </w:t>
      </w:r>
      <w:r>
        <w:rPr>
          <w:sz w:val="24"/>
        </w:rPr>
        <w:t>etc.)</w:t>
      </w:r>
      <w:r>
        <w:rPr>
          <w:spacing w:val="-5"/>
          <w:sz w:val="24"/>
        </w:rPr>
        <w:t> </w:t>
      </w:r>
      <w:r>
        <w:rPr>
          <w:sz w:val="24"/>
        </w:rPr>
        <w:t>(the</w:t>
      </w:r>
      <w:r>
        <w:rPr>
          <w:spacing w:val="-5"/>
          <w:sz w:val="24"/>
        </w:rPr>
        <w:t> </w:t>
      </w:r>
      <w:r>
        <w:rPr>
          <w:sz w:val="24"/>
        </w:rPr>
        <w:t>“</w:t>
      </w:r>
      <w:r>
        <w:rPr>
          <w:b/>
          <w:sz w:val="24"/>
        </w:rPr>
        <w:t>Implementation Fees</w:t>
      </w:r>
      <w:r>
        <w:rPr>
          <w:sz w:val="24"/>
        </w:rPr>
        <w:t>”).</w:t>
      </w:r>
      <w:r>
        <w:rPr>
          <w:spacing w:val="58"/>
          <w:sz w:val="24"/>
        </w:rPr>
        <w:t> </w:t>
      </w:r>
      <w:r>
        <w:rPr>
          <w:sz w:val="24"/>
        </w:rPr>
        <w:t>All</w:t>
      </w:r>
      <w:r>
        <w:rPr>
          <w:spacing w:val="-1"/>
          <w:sz w:val="24"/>
        </w:rPr>
        <w:t> </w:t>
      </w:r>
      <w:r>
        <w:rPr>
          <w:sz w:val="24"/>
        </w:rPr>
        <w:t>costs</w:t>
      </w:r>
      <w:r>
        <w:rPr>
          <w:spacing w:val="-2"/>
          <w:sz w:val="24"/>
        </w:rPr>
        <w:t> </w:t>
      </w:r>
      <w:r>
        <w:rPr>
          <w:sz w:val="24"/>
        </w:rPr>
        <w:t>are</w:t>
      </w:r>
      <w:r>
        <w:rPr>
          <w:spacing w:val="-6"/>
          <w:sz w:val="24"/>
        </w:rPr>
        <w:t> </w:t>
      </w:r>
      <w:r>
        <w:rPr>
          <w:sz w:val="24"/>
        </w:rPr>
        <w:t>firm</w:t>
      </w:r>
      <w:r>
        <w:rPr>
          <w:spacing w:val="1"/>
          <w:sz w:val="24"/>
        </w:rPr>
        <w:t> </w:t>
      </w:r>
      <w:r>
        <w:rPr>
          <w:spacing w:val="-2"/>
          <w:sz w:val="24"/>
        </w:rPr>
        <w:t>fixed.</w:t>
      </w:r>
    </w:p>
    <w:p>
      <w:pPr>
        <w:pStyle w:val="BodyText"/>
        <w:spacing w:before="2"/>
      </w:pPr>
    </w:p>
    <w:p>
      <w:pPr>
        <w:pStyle w:val="BodyText"/>
        <w:spacing w:line="237" w:lineRule="auto"/>
        <w:ind w:left="1380" w:right="1415"/>
      </w:pPr>
      <w:r>
        <w:rPr/>
        <w:t>Bidder must</w:t>
      </w:r>
      <w:r>
        <w:rPr>
          <w:spacing w:val="-6"/>
        </w:rPr>
        <w:t> </w:t>
      </w:r>
      <w:r>
        <w:rPr/>
        <w:t>provide</w:t>
      </w:r>
      <w:r>
        <w:rPr>
          <w:spacing w:val="-6"/>
        </w:rPr>
        <w:t> </w:t>
      </w:r>
      <w:r>
        <w:rPr/>
        <w:t>detailed</w:t>
      </w:r>
      <w:r>
        <w:rPr>
          <w:spacing w:val="-6"/>
        </w:rPr>
        <w:t> </w:t>
      </w:r>
      <w:r>
        <w:rPr/>
        <w:t>pricing</w:t>
      </w:r>
      <w:r>
        <w:rPr>
          <w:spacing w:val="-6"/>
        </w:rPr>
        <w:t> </w:t>
      </w:r>
      <w:r>
        <w:rPr/>
        <w:t>and</w:t>
      </w:r>
      <w:r>
        <w:rPr>
          <w:spacing w:val="-1"/>
        </w:rPr>
        <w:t> </w:t>
      </w:r>
      <w:r>
        <w:rPr/>
        <w:t>a</w:t>
      </w:r>
      <w:r>
        <w:rPr>
          <w:spacing w:val="-6"/>
        </w:rPr>
        <w:t> </w:t>
      </w:r>
      <w:r>
        <w:rPr/>
        <w:t>payment</w:t>
      </w:r>
      <w:r>
        <w:rPr>
          <w:spacing w:val="-1"/>
        </w:rPr>
        <w:t> </w:t>
      </w:r>
      <w:r>
        <w:rPr/>
        <w:t>schedule</w:t>
      </w:r>
      <w:r>
        <w:rPr>
          <w:spacing w:val="-1"/>
        </w:rPr>
        <w:t> </w:t>
      </w:r>
      <w:r>
        <w:rPr/>
        <w:t>for the</w:t>
      </w:r>
      <w:r>
        <w:rPr>
          <w:spacing w:val="-1"/>
        </w:rPr>
        <w:t> </w:t>
      </w:r>
      <w:r>
        <w:rPr/>
        <w:t>implementation</w:t>
      </w:r>
      <w:r>
        <w:rPr>
          <w:spacing w:val="-6"/>
        </w:rPr>
        <w:t> </w:t>
      </w:r>
      <w:r>
        <w:rPr/>
        <w:t>of their product.</w:t>
      </w:r>
    </w:p>
    <w:p>
      <w:pPr>
        <w:spacing w:after="0" w:line="237" w:lineRule="auto"/>
        <w:sectPr>
          <w:headerReference w:type="default" r:id="rId6"/>
          <w:footerReference w:type="default" r:id="rId7"/>
          <w:pgSz w:w="12240" w:h="15840"/>
          <w:pgMar w:header="720" w:footer="1086" w:top="1880" w:bottom="1280" w:left="60" w:right="0"/>
        </w:sectPr>
      </w:pPr>
    </w:p>
    <w:p>
      <w:pPr>
        <w:pStyle w:val="BodyText"/>
        <w:spacing w:before="207"/>
        <w:ind w:left="1380" w:right="1641"/>
      </w:pPr>
      <w:r>
        <w:rPr/>
        <w:t>Implementation</w:t>
      </w:r>
      <w:r>
        <w:rPr>
          <w:spacing w:val="-6"/>
        </w:rPr>
        <w:t> </w:t>
      </w:r>
      <w:r>
        <w:rPr/>
        <w:t>Fees</w:t>
      </w:r>
      <w:r>
        <w:rPr>
          <w:spacing w:val="-3"/>
        </w:rPr>
        <w:t> </w:t>
      </w:r>
      <w:r>
        <w:rPr/>
        <w:t>will</w:t>
      </w:r>
      <w:r>
        <w:rPr>
          <w:spacing w:val="-3"/>
        </w:rPr>
        <w:t> </w:t>
      </w:r>
      <w:r>
        <w:rPr/>
        <w:t>be</w:t>
      </w:r>
      <w:r>
        <w:rPr>
          <w:spacing w:val="-6"/>
        </w:rPr>
        <w:t> </w:t>
      </w:r>
      <w:r>
        <w:rPr/>
        <w:t>awarded</w:t>
      </w:r>
      <w:r>
        <w:rPr>
          <w:spacing w:val="-2"/>
        </w:rPr>
        <w:t> </w:t>
      </w:r>
      <w:r>
        <w:rPr/>
        <w:t>based</w:t>
      </w:r>
      <w:r>
        <w:rPr>
          <w:spacing w:val="-2"/>
        </w:rPr>
        <w:t> </w:t>
      </w:r>
      <w:r>
        <w:rPr/>
        <w:t>on</w:t>
      </w:r>
      <w:r>
        <w:rPr>
          <w:spacing w:val="-2"/>
        </w:rPr>
        <w:t> </w:t>
      </w:r>
      <w:r>
        <w:rPr/>
        <w:t>a</w:t>
      </w:r>
      <w:r>
        <w:rPr>
          <w:spacing w:val="-2"/>
        </w:rPr>
        <w:t> </w:t>
      </w:r>
      <w:r>
        <w:rPr/>
        <w:t>firm</w:t>
      </w:r>
      <w:r>
        <w:rPr>
          <w:spacing w:val="-5"/>
        </w:rPr>
        <w:t> </w:t>
      </w:r>
      <w:r>
        <w:rPr/>
        <w:t>fixed</w:t>
      </w:r>
      <w:r>
        <w:rPr>
          <w:spacing w:val="-2"/>
        </w:rPr>
        <w:t> </w:t>
      </w:r>
      <w:r>
        <w:rPr/>
        <w:t>fee.</w:t>
      </w:r>
      <w:r>
        <w:rPr>
          <w:spacing w:val="-3"/>
        </w:rPr>
        <w:t> </w:t>
      </w:r>
      <w:r>
        <w:rPr/>
        <w:t>However,</w:t>
      </w:r>
      <w:r>
        <w:rPr>
          <w:spacing w:val="-2"/>
        </w:rPr>
        <w:t> </w:t>
      </w:r>
      <w:r>
        <w:rPr/>
        <w:t>for</w:t>
      </w:r>
      <w:r>
        <w:rPr>
          <w:spacing w:val="-5"/>
        </w:rPr>
        <w:t> </w:t>
      </w:r>
      <w:r>
        <w:rPr/>
        <w:t>price evaluation purposes, Bidder must provide a detailed breakdown of how Implementation Fees were calculated.</w:t>
      </w:r>
    </w:p>
    <w:p>
      <w:pPr>
        <w:pStyle w:val="BodyText"/>
        <w:spacing w:before="2"/>
      </w:pPr>
    </w:p>
    <w:p>
      <w:pPr>
        <w:pStyle w:val="Heading1"/>
        <w:spacing w:line="237" w:lineRule="auto"/>
        <w:ind w:left="2100" w:right="1641" w:firstLine="72"/>
      </w:pPr>
      <w:r>
        <w:rPr/>
        <w:t>$</w:t>
      </w:r>
      <w:r>
        <w:rPr>
          <w:spacing w:val="-1"/>
        </w:rPr>
        <w:t> </w:t>
      </w:r>
      <w:r>
        <w:rPr/>
        <w:t>875,000.00</w:t>
      </w:r>
      <w:r>
        <w:rPr>
          <w:spacing w:val="-1"/>
        </w:rPr>
        <w:t> </w:t>
      </w:r>
      <w:r>
        <w:rPr/>
        <w:t>One</w:t>
      </w:r>
      <w:r>
        <w:rPr>
          <w:spacing w:val="-6"/>
        </w:rPr>
        <w:t> </w:t>
      </w:r>
      <w:r>
        <w:rPr/>
        <w:t>Time</w:t>
      </w:r>
      <w:r>
        <w:rPr>
          <w:spacing w:val="-1"/>
        </w:rPr>
        <w:t> </w:t>
      </w:r>
      <w:r>
        <w:rPr/>
        <w:t>Fixed</w:t>
      </w:r>
      <w:r>
        <w:rPr>
          <w:spacing w:val="-5"/>
        </w:rPr>
        <w:t> </w:t>
      </w:r>
      <w:r>
        <w:rPr/>
        <w:t>Fees</w:t>
      </w:r>
      <w:r>
        <w:rPr>
          <w:spacing w:val="-6"/>
        </w:rPr>
        <w:t> </w:t>
      </w:r>
      <w:r>
        <w:rPr/>
        <w:t>for</w:t>
      </w:r>
      <w:r>
        <w:rPr>
          <w:spacing w:val="-4"/>
        </w:rPr>
        <w:t> </w:t>
      </w:r>
      <w:r>
        <w:rPr/>
        <w:t>implementation</w:t>
      </w:r>
      <w:r>
        <w:rPr>
          <w:spacing w:val="-5"/>
        </w:rPr>
        <w:t> </w:t>
      </w:r>
      <w:r>
        <w:rPr/>
        <w:t>and Integration</w:t>
      </w:r>
      <w:r>
        <w:rPr>
          <w:spacing w:val="-5"/>
        </w:rPr>
        <w:t> </w:t>
      </w:r>
      <w:r>
        <w:rPr/>
        <w:t>of the software as per this RFP.</w:t>
      </w:r>
    </w:p>
    <w:p>
      <w:pPr>
        <w:pStyle w:val="BodyText"/>
        <w:spacing w:before="1"/>
        <w:rPr>
          <w:b/>
        </w:rPr>
      </w:pPr>
    </w:p>
    <w:p>
      <w:pPr>
        <w:spacing w:before="0"/>
        <w:ind w:left="2100" w:right="0" w:firstLine="0"/>
        <w:jc w:val="left"/>
        <w:rPr>
          <w:b/>
          <w:sz w:val="24"/>
        </w:rPr>
      </w:pPr>
      <w:r>
        <w:rPr>
          <w:b/>
          <w:sz w:val="24"/>
        </w:rPr>
        <w:t>Duration: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6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to</w:t>
      </w:r>
      <w:r>
        <w:rPr>
          <w:b/>
          <w:spacing w:val="2"/>
          <w:sz w:val="24"/>
        </w:rPr>
        <w:t> </w:t>
      </w:r>
      <w:r>
        <w:rPr>
          <w:b/>
          <w:sz w:val="24"/>
        </w:rPr>
        <w:t>8</w:t>
      </w:r>
      <w:r>
        <w:rPr>
          <w:b/>
          <w:spacing w:val="1"/>
          <w:sz w:val="24"/>
        </w:rPr>
        <w:t> </w:t>
      </w:r>
      <w:r>
        <w:rPr>
          <w:b/>
          <w:spacing w:val="-2"/>
          <w:sz w:val="24"/>
        </w:rPr>
        <w:t>months</w:t>
      </w:r>
    </w:p>
    <w:p>
      <w:pPr>
        <w:pStyle w:val="BodyText"/>
        <w:rPr>
          <w:b/>
        </w:rPr>
      </w:pPr>
    </w:p>
    <w:p>
      <w:pPr>
        <w:pStyle w:val="BodyText"/>
        <w:spacing w:before="3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581" w:val="left" w:leader="none"/>
        </w:tabs>
        <w:spacing w:line="240" w:lineRule="auto" w:before="0" w:after="0"/>
        <w:ind w:left="1380" w:right="1592" w:firstLine="0"/>
        <w:jc w:val="left"/>
        <w:rPr>
          <w:sz w:val="24"/>
        </w:rPr>
      </w:pPr>
      <w:r>
        <w:rPr>
          <w:sz w:val="24"/>
          <w:u w:val="single"/>
        </w:rPr>
        <w:t> Postproduction Warranty</w:t>
      </w:r>
      <w:r>
        <w:rPr>
          <w:sz w:val="24"/>
          <w:u w:val="none"/>
        </w:rPr>
        <w:t>.</w:t>
      </w:r>
      <w:r>
        <w:rPr>
          <w:spacing w:val="40"/>
          <w:sz w:val="24"/>
          <w:u w:val="none"/>
        </w:rPr>
        <w:t> </w:t>
      </w:r>
      <w:r>
        <w:rPr>
          <w:sz w:val="24"/>
          <w:u w:val="none"/>
        </w:rPr>
        <w:t>The Contractor must provide 90 calendar days postproduction</w:t>
      </w:r>
      <w:r>
        <w:rPr>
          <w:spacing w:val="-2"/>
          <w:sz w:val="24"/>
          <w:u w:val="none"/>
        </w:rPr>
        <w:t> </w:t>
      </w:r>
      <w:r>
        <w:rPr>
          <w:sz w:val="24"/>
          <w:u w:val="none"/>
        </w:rPr>
        <w:t>warranty</w:t>
      </w:r>
      <w:r>
        <w:rPr>
          <w:spacing w:val="-8"/>
          <w:sz w:val="24"/>
          <w:u w:val="none"/>
        </w:rPr>
        <w:t> </w:t>
      </w:r>
      <w:r>
        <w:rPr>
          <w:sz w:val="24"/>
          <w:u w:val="none"/>
        </w:rPr>
        <w:t>at</w:t>
      </w:r>
      <w:r>
        <w:rPr>
          <w:spacing w:val="-2"/>
          <w:sz w:val="24"/>
          <w:u w:val="none"/>
        </w:rPr>
        <w:t> </w:t>
      </w:r>
      <w:r>
        <w:rPr>
          <w:sz w:val="24"/>
          <w:u w:val="none"/>
        </w:rPr>
        <w:t>no</w:t>
      </w:r>
      <w:r>
        <w:rPr>
          <w:spacing w:val="-7"/>
          <w:sz w:val="24"/>
          <w:u w:val="none"/>
        </w:rPr>
        <w:t> </w:t>
      </w:r>
      <w:r>
        <w:rPr>
          <w:sz w:val="24"/>
          <w:u w:val="none"/>
        </w:rPr>
        <w:t>cost</w:t>
      </w:r>
      <w:r>
        <w:rPr>
          <w:spacing w:val="-2"/>
          <w:sz w:val="24"/>
          <w:u w:val="none"/>
        </w:rPr>
        <w:t> </w:t>
      </w:r>
      <w:r>
        <w:rPr>
          <w:sz w:val="24"/>
          <w:u w:val="none"/>
        </w:rPr>
        <w:t>to</w:t>
      </w:r>
      <w:r>
        <w:rPr>
          <w:spacing w:val="-2"/>
          <w:sz w:val="24"/>
          <w:u w:val="none"/>
        </w:rPr>
        <w:t> </w:t>
      </w:r>
      <w:r>
        <w:rPr>
          <w:sz w:val="24"/>
          <w:u w:val="none"/>
        </w:rPr>
        <w:t>the</w:t>
      </w:r>
      <w:r>
        <w:rPr>
          <w:spacing w:val="-2"/>
          <w:sz w:val="24"/>
          <w:u w:val="none"/>
        </w:rPr>
        <w:t> </w:t>
      </w:r>
      <w:r>
        <w:rPr>
          <w:sz w:val="24"/>
          <w:u w:val="none"/>
        </w:rPr>
        <w:t>State.</w:t>
      </w:r>
      <w:r>
        <w:rPr>
          <w:spacing w:val="40"/>
          <w:sz w:val="24"/>
          <w:u w:val="none"/>
        </w:rPr>
        <w:t> </w:t>
      </w:r>
      <w:r>
        <w:rPr>
          <w:sz w:val="24"/>
          <w:u w:val="none"/>
        </w:rPr>
        <w:t>The</w:t>
      </w:r>
      <w:r>
        <w:rPr>
          <w:spacing w:val="-7"/>
          <w:sz w:val="24"/>
          <w:u w:val="none"/>
        </w:rPr>
        <w:t> </w:t>
      </w:r>
      <w:r>
        <w:rPr>
          <w:sz w:val="24"/>
          <w:u w:val="none"/>
        </w:rPr>
        <w:t>postproduction</w:t>
      </w:r>
      <w:r>
        <w:rPr>
          <w:spacing w:val="-2"/>
          <w:sz w:val="24"/>
          <w:u w:val="none"/>
        </w:rPr>
        <w:t> </w:t>
      </w:r>
      <w:r>
        <w:rPr>
          <w:sz w:val="24"/>
          <w:u w:val="none"/>
        </w:rPr>
        <w:t>warranty</w:t>
      </w:r>
      <w:r>
        <w:rPr>
          <w:spacing w:val="-3"/>
          <w:sz w:val="24"/>
          <w:u w:val="none"/>
        </w:rPr>
        <w:t> </w:t>
      </w:r>
      <w:r>
        <w:rPr>
          <w:sz w:val="24"/>
          <w:u w:val="none"/>
        </w:rPr>
        <w:t>will</w:t>
      </w:r>
      <w:r>
        <w:rPr>
          <w:spacing w:val="-3"/>
          <w:sz w:val="24"/>
          <w:u w:val="none"/>
        </w:rPr>
        <w:t> </w:t>
      </w:r>
      <w:r>
        <w:rPr>
          <w:sz w:val="24"/>
          <w:u w:val="none"/>
        </w:rPr>
        <w:t>meet all requirements of the contract, including all Support Services identified in Schedule</w:t>
      </w:r>
      <w:r>
        <w:rPr>
          <w:spacing w:val="40"/>
          <w:sz w:val="24"/>
          <w:u w:val="none"/>
        </w:rPr>
        <w:t> </w:t>
      </w:r>
      <w:r>
        <w:rPr>
          <w:spacing w:val="-6"/>
          <w:sz w:val="24"/>
          <w:u w:val="none"/>
        </w:rPr>
        <w:t>D.</w:t>
      </w:r>
    </w:p>
    <w:p>
      <w:pPr>
        <w:pStyle w:val="ListParagraph"/>
        <w:numPr>
          <w:ilvl w:val="0"/>
          <w:numId w:val="1"/>
        </w:numPr>
        <w:tabs>
          <w:tab w:pos="1581" w:val="left" w:leader="none"/>
        </w:tabs>
        <w:spacing w:line="240" w:lineRule="auto" w:before="273" w:after="0"/>
        <w:ind w:left="1581" w:right="0" w:hanging="201"/>
        <w:jc w:val="left"/>
        <w:rPr>
          <w:sz w:val="24"/>
        </w:rPr>
      </w:pPr>
      <w:r>
        <w:rPr>
          <w:spacing w:val="-3"/>
          <w:sz w:val="24"/>
          <w:u w:val="single"/>
        </w:rPr>
        <w:t> </w:t>
      </w:r>
      <w:r>
        <w:rPr>
          <w:sz w:val="24"/>
          <w:u w:val="single"/>
        </w:rPr>
        <w:t>Rate</w:t>
      </w:r>
      <w:r>
        <w:rPr>
          <w:spacing w:val="-2"/>
          <w:sz w:val="24"/>
          <w:u w:val="single"/>
        </w:rPr>
        <w:t> </w:t>
      </w:r>
      <w:r>
        <w:rPr>
          <w:sz w:val="24"/>
          <w:u w:val="single"/>
        </w:rPr>
        <w:t>Card</w:t>
      </w:r>
      <w:r>
        <w:rPr>
          <w:spacing w:val="-2"/>
          <w:sz w:val="24"/>
          <w:u w:val="single"/>
        </w:rPr>
        <w:t> </w:t>
      </w:r>
      <w:r>
        <w:rPr>
          <w:sz w:val="24"/>
          <w:u w:val="single"/>
        </w:rPr>
        <w:t>for</w:t>
      </w:r>
      <w:r>
        <w:rPr>
          <w:spacing w:val="-2"/>
          <w:sz w:val="24"/>
          <w:u w:val="single"/>
        </w:rPr>
        <w:t> </w:t>
      </w:r>
      <w:r>
        <w:rPr>
          <w:sz w:val="24"/>
          <w:u w:val="single"/>
        </w:rPr>
        <w:t>Ancillary</w:t>
      </w:r>
      <w:r>
        <w:rPr>
          <w:spacing w:val="-3"/>
          <w:sz w:val="24"/>
          <w:u w:val="single"/>
        </w:rPr>
        <w:t> </w:t>
      </w:r>
      <w:r>
        <w:rPr>
          <w:sz w:val="24"/>
          <w:u w:val="single"/>
        </w:rPr>
        <w:t>Professional</w:t>
      </w:r>
      <w:r>
        <w:rPr>
          <w:spacing w:val="-2"/>
          <w:sz w:val="24"/>
          <w:u w:val="single"/>
        </w:rPr>
        <w:t> Services.</w:t>
      </w:r>
    </w:p>
    <w:p>
      <w:pPr>
        <w:pStyle w:val="BodyText"/>
        <w:spacing w:before="46"/>
        <w:rPr>
          <w:sz w:val="20"/>
        </w:rPr>
      </w:pPr>
    </w:p>
    <w:tbl>
      <w:tblPr>
        <w:tblW w:w="0" w:type="auto"/>
        <w:jc w:val="left"/>
        <w:tblInd w:w="13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32"/>
        <w:gridCol w:w="2026"/>
      </w:tblGrid>
      <w:tr>
        <w:trPr>
          <w:trHeight w:val="551" w:hRule="atLeast"/>
        </w:trPr>
        <w:tc>
          <w:tcPr>
            <w:tcW w:w="2832" w:type="dxa"/>
          </w:tcPr>
          <w:p>
            <w:pPr>
              <w:pStyle w:val="TableParagraph"/>
              <w:ind w:left="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Resource</w:t>
            </w:r>
          </w:p>
        </w:tc>
        <w:tc>
          <w:tcPr>
            <w:tcW w:w="2026" w:type="dxa"/>
          </w:tcPr>
          <w:p>
            <w:pPr>
              <w:pStyle w:val="TableParagraph"/>
              <w:spacing w:line="278" w:lineRule="exact"/>
              <w:ind w:left="2" w:right="322"/>
              <w:rPr>
                <w:b/>
                <w:sz w:val="24"/>
              </w:rPr>
            </w:pPr>
            <w:r>
              <w:rPr>
                <w:b/>
                <w:sz w:val="24"/>
              </w:rPr>
              <w:t>On-Site</w:t>
            </w:r>
            <w:r>
              <w:rPr>
                <w:b/>
                <w:spacing w:val="-17"/>
                <w:sz w:val="24"/>
              </w:rPr>
              <w:t> </w:t>
            </w:r>
            <w:r>
              <w:rPr>
                <w:b/>
                <w:sz w:val="24"/>
              </w:rPr>
              <w:t>Hourly </w:t>
            </w:r>
            <w:r>
              <w:rPr>
                <w:b/>
                <w:spacing w:val="-4"/>
                <w:sz w:val="24"/>
              </w:rPr>
              <w:t>Rate</w:t>
            </w:r>
          </w:p>
        </w:tc>
      </w:tr>
      <w:tr>
        <w:trPr>
          <w:trHeight w:val="1376" w:hRule="atLeast"/>
        </w:trPr>
        <w:tc>
          <w:tcPr>
            <w:tcW w:w="2832" w:type="dxa"/>
          </w:tcPr>
          <w:p>
            <w:pPr>
              <w:pStyle w:val="TableParagraph"/>
              <w:spacing w:line="272" w:lineRule="exact"/>
              <w:ind w:left="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Consultant</w:t>
            </w:r>
          </w:p>
          <w:p>
            <w:pPr>
              <w:pStyle w:val="TableParagraph"/>
              <w:spacing w:line="237" w:lineRule="auto" w:before="4"/>
              <w:ind w:left="6" w:right="478"/>
              <w:rPr>
                <w:b/>
                <w:sz w:val="24"/>
              </w:rPr>
            </w:pPr>
            <w:r>
              <w:rPr>
                <w:b/>
                <w:sz w:val="24"/>
              </w:rPr>
              <w:t>Sr.</w:t>
            </w:r>
            <w:r>
              <w:rPr>
                <w:b/>
                <w:spacing w:val="-17"/>
                <w:sz w:val="24"/>
              </w:rPr>
              <w:t> </w:t>
            </w:r>
            <w:r>
              <w:rPr>
                <w:b/>
                <w:sz w:val="24"/>
              </w:rPr>
              <w:t>Consultant </w:t>
            </w:r>
            <w:r>
              <w:rPr>
                <w:b/>
                <w:spacing w:val="-2"/>
                <w:sz w:val="24"/>
              </w:rPr>
              <w:t>Manager</w:t>
            </w:r>
          </w:p>
          <w:p>
            <w:pPr>
              <w:pStyle w:val="TableParagraph"/>
              <w:spacing w:line="274" w:lineRule="exact"/>
              <w:ind w:left="6" w:right="478"/>
              <w:rPr>
                <w:b/>
                <w:sz w:val="24"/>
              </w:rPr>
            </w:pPr>
            <w:r>
              <w:rPr>
                <w:b/>
                <w:sz w:val="24"/>
              </w:rPr>
              <w:t>Sr.</w:t>
            </w:r>
            <w:r>
              <w:rPr>
                <w:b/>
                <w:spacing w:val="-17"/>
                <w:sz w:val="24"/>
              </w:rPr>
              <w:t> </w:t>
            </w:r>
            <w:r>
              <w:rPr>
                <w:b/>
                <w:sz w:val="24"/>
              </w:rPr>
              <w:t>Manager </w:t>
            </w:r>
            <w:r>
              <w:rPr>
                <w:b/>
                <w:spacing w:val="-2"/>
                <w:sz w:val="24"/>
              </w:rPr>
              <w:t>Principal</w:t>
            </w:r>
          </w:p>
        </w:tc>
        <w:tc>
          <w:tcPr>
            <w:tcW w:w="2026" w:type="dxa"/>
          </w:tcPr>
          <w:p>
            <w:pPr>
              <w:pStyle w:val="TableParagraph"/>
              <w:spacing w:line="272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$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125</w:t>
            </w:r>
          </w:p>
          <w:p>
            <w:pPr>
              <w:pStyle w:val="TableParagraph"/>
              <w:spacing w:line="275" w:lineRule="exact" w:before="2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$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175</w:t>
            </w:r>
          </w:p>
          <w:p>
            <w:pPr>
              <w:pStyle w:val="TableParagraph"/>
              <w:spacing w:line="275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$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225</w:t>
            </w:r>
          </w:p>
          <w:p>
            <w:pPr>
              <w:pStyle w:val="TableParagraph"/>
              <w:spacing w:line="275" w:lineRule="exact" w:before="3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$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300</w:t>
            </w:r>
          </w:p>
          <w:p>
            <w:pPr>
              <w:pStyle w:val="TableParagraph"/>
              <w:spacing w:line="256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$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375</w:t>
            </w:r>
          </w:p>
        </w:tc>
      </w:tr>
    </w:tbl>
    <w:p>
      <w:pPr>
        <w:pStyle w:val="BodyText"/>
        <w:spacing w:before="5"/>
      </w:pPr>
    </w:p>
    <w:p>
      <w:pPr>
        <w:pStyle w:val="BodyText"/>
        <w:spacing w:line="237" w:lineRule="auto"/>
        <w:ind w:left="1380" w:right="1415"/>
      </w:pPr>
      <w:r>
        <w:rPr/>
        <w:t>Price</w:t>
      </w:r>
      <w:r>
        <w:rPr>
          <w:spacing w:val="-2"/>
        </w:rPr>
        <w:t> </w:t>
      </w:r>
      <w:r>
        <w:rPr/>
        <w:t>proposals</w:t>
      </w:r>
      <w:r>
        <w:rPr>
          <w:spacing w:val="-3"/>
        </w:rPr>
        <w:t> </w:t>
      </w:r>
      <w:r>
        <w:rPr/>
        <w:t>must</w:t>
      </w:r>
      <w:r>
        <w:rPr>
          <w:spacing w:val="-2"/>
        </w:rPr>
        <w:t> </w:t>
      </w:r>
      <w:r>
        <w:rPr/>
        <w:t>include</w:t>
      </w:r>
      <w:r>
        <w:rPr>
          <w:spacing w:val="-2"/>
        </w:rPr>
        <w:t> </w:t>
      </w:r>
      <w:r>
        <w:rPr/>
        <w:t>a</w:t>
      </w:r>
      <w:r>
        <w:rPr>
          <w:spacing w:val="-2"/>
        </w:rPr>
        <w:t> </w:t>
      </w:r>
      <w:r>
        <w:rPr/>
        <w:t>fixed-price</w:t>
      </w:r>
      <w:r>
        <w:rPr>
          <w:spacing w:val="-2"/>
        </w:rPr>
        <w:t> </w:t>
      </w:r>
      <w:r>
        <w:rPr/>
        <w:t>hourly-rate</w:t>
      </w:r>
      <w:r>
        <w:rPr>
          <w:spacing w:val="-6"/>
        </w:rPr>
        <w:t> </w:t>
      </w:r>
      <w:r>
        <w:rPr/>
        <w:t>rate</w:t>
      </w:r>
      <w:r>
        <w:rPr>
          <w:spacing w:val="-7"/>
        </w:rPr>
        <w:t> </w:t>
      </w:r>
      <w:r>
        <w:rPr/>
        <w:t>card</w:t>
      </w:r>
      <w:r>
        <w:rPr>
          <w:spacing w:val="-6"/>
        </w:rPr>
        <w:t> </w:t>
      </w:r>
      <w:r>
        <w:rPr/>
        <w:t>for</w:t>
      </w:r>
      <w:r>
        <w:rPr>
          <w:spacing w:val="-1"/>
        </w:rPr>
        <w:t> </w:t>
      </w:r>
      <w:r>
        <w:rPr/>
        <w:t>ancillary</w:t>
      </w:r>
      <w:r>
        <w:rPr>
          <w:spacing w:val="-3"/>
        </w:rPr>
        <w:t> </w:t>
      </w:r>
      <w:r>
        <w:rPr/>
        <w:t>professional services (e.g. future enhancement configuration services) broken down by role (e.g.</w:t>
      </w:r>
    </w:p>
    <w:p>
      <w:pPr>
        <w:pStyle w:val="BodyText"/>
        <w:spacing w:line="237" w:lineRule="auto" w:before="6"/>
        <w:ind w:left="1380" w:right="1415"/>
      </w:pPr>
      <w:r>
        <w:rPr/>
        <w:t>Solution</w:t>
      </w:r>
      <w:r>
        <w:rPr>
          <w:spacing w:val="-2"/>
        </w:rPr>
        <w:t> </w:t>
      </w:r>
      <w:r>
        <w:rPr/>
        <w:t>design</w:t>
      </w:r>
      <w:r>
        <w:rPr>
          <w:spacing w:val="-2"/>
        </w:rPr>
        <w:t> </w:t>
      </w:r>
      <w:r>
        <w:rPr/>
        <w:t>architect).</w:t>
      </w:r>
      <w:r>
        <w:rPr>
          <w:spacing w:val="40"/>
        </w:rPr>
        <w:t> </w:t>
      </w:r>
      <w:r>
        <w:rPr/>
        <w:t>If</w:t>
      </w:r>
      <w:r>
        <w:rPr>
          <w:spacing w:val="-2"/>
        </w:rPr>
        <w:t> </w:t>
      </w:r>
      <w:r>
        <w:rPr/>
        <w:t>Bidder</w:t>
      </w:r>
      <w:r>
        <w:rPr>
          <w:spacing w:val="-1"/>
        </w:rPr>
        <w:t> </w:t>
      </w:r>
      <w:r>
        <w:rPr/>
        <w:t>differentiates</w:t>
      </w:r>
      <w:r>
        <w:rPr>
          <w:spacing w:val="-3"/>
        </w:rPr>
        <w:t> </w:t>
      </w:r>
      <w:r>
        <w:rPr/>
        <w:t>between</w:t>
      </w:r>
      <w:r>
        <w:rPr>
          <w:spacing w:val="-7"/>
        </w:rPr>
        <w:t> </w:t>
      </w:r>
      <w:r>
        <w:rPr/>
        <w:t>on-site</w:t>
      </w:r>
      <w:r>
        <w:rPr>
          <w:spacing w:val="-7"/>
        </w:rPr>
        <w:t> </w:t>
      </w:r>
      <w:r>
        <w:rPr/>
        <w:t>and</w:t>
      </w:r>
      <w:r>
        <w:rPr>
          <w:spacing w:val="-7"/>
        </w:rPr>
        <w:t> </w:t>
      </w:r>
      <w:r>
        <w:rPr/>
        <w:t>remote</w:t>
      </w:r>
      <w:r>
        <w:rPr>
          <w:spacing w:val="-2"/>
        </w:rPr>
        <w:t> </w:t>
      </w:r>
      <w:r>
        <w:rPr/>
        <w:t>services, provide pricing for both.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1"/>
        </w:numPr>
        <w:tabs>
          <w:tab w:pos="1581" w:val="left" w:leader="none"/>
        </w:tabs>
        <w:spacing w:line="240" w:lineRule="auto" w:before="0" w:after="0"/>
        <w:ind w:left="1581" w:right="0" w:hanging="201"/>
        <w:jc w:val="left"/>
        <w:rPr>
          <w:sz w:val="24"/>
        </w:rPr>
      </w:pPr>
      <w:r>
        <w:rPr>
          <w:spacing w:val="-2"/>
          <w:sz w:val="24"/>
          <w:u w:val="single"/>
        </w:rPr>
        <w:t> </w:t>
      </w:r>
      <w:r>
        <w:rPr>
          <w:sz w:val="24"/>
          <w:u w:val="single"/>
        </w:rPr>
        <w:t>Open</w:t>
      </w:r>
      <w:r>
        <w:rPr>
          <w:spacing w:val="-1"/>
          <w:sz w:val="24"/>
          <w:u w:val="single"/>
        </w:rPr>
        <w:t> </w:t>
      </w:r>
      <w:r>
        <w:rPr>
          <w:sz w:val="24"/>
          <w:u w:val="single"/>
        </w:rPr>
        <w:t>Source or</w:t>
      </w:r>
      <w:r>
        <w:rPr>
          <w:spacing w:val="-4"/>
          <w:sz w:val="24"/>
          <w:u w:val="single"/>
        </w:rPr>
        <w:t> </w:t>
      </w:r>
      <w:r>
        <w:rPr>
          <w:sz w:val="24"/>
          <w:u w:val="single"/>
        </w:rPr>
        <w:t>Third</w:t>
      </w:r>
      <w:r>
        <w:rPr>
          <w:spacing w:val="-1"/>
          <w:sz w:val="24"/>
          <w:u w:val="single"/>
        </w:rPr>
        <w:t> </w:t>
      </w:r>
      <w:r>
        <w:rPr>
          <w:sz w:val="24"/>
          <w:u w:val="single"/>
        </w:rPr>
        <w:t>Party</w:t>
      </w:r>
      <w:r>
        <w:rPr>
          <w:spacing w:val="-1"/>
          <w:sz w:val="24"/>
          <w:u w:val="single"/>
        </w:rPr>
        <w:t> </w:t>
      </w:r>
      <w:r>
        <w:rPr>
          <w:spacing w:val="-2"/>
          <w:sz w:val="24"/>
          <w:u w:val="single"/>
        </w:rPr>
        <w:t>Products</w:t>
      </w:r>
    </w:p>
    <w:p>
      <w:pPr>
        <w:pStyle w:val="BodyText"/>
        <w:spacing w:line="237" w:lineRule="auto" w:before="5"/>
        <w:ind w:left="1380" w:right="1415"/>
      </w:pPr>
      <w:r>
        <w:rPr/>
        <w:t>The</w:t>
      </w:r>
      <w:r>
        <w:rPr>
          <w:spacing w:val="-3"/>
        </w:rPr>
        <w:t> </w:t>
      </w:r>
      <w:r>
        <w:rPr/>
        <w:t>Contractor</w:t>
      </w:r>
      <w:r>
        <w:rPr>
          <w:spacing w:val="-2"/>
        </w:rPr>
        <w:t> </w:t>
      </w:r>
      <w:r>
        <w:rPr/>
        <w:t>must</w:t>
      </w:r>
      <w:r>
        <w:rPr>
          <w:spacing w:val="-3"/>
        </w:rPr>
        <w:t> </w:t>
      </w:r>
      <w:r>
        <w:rPr/>
        <w:t>identify</w:t>
      </w:r>
      <w:r>
        <w:rPr>
          <w:spacing w:val="-4"/>
        </w:rPr>
        <w:t> </w:t>
      </w:r>
      <w:r>
        <w:rPr/>
        <w:t>any</w:t>
      </w:r>
      <w:r>
        <w:rPr>
          <w:spacing w:val="-4"/>
        </w:rPr>
        <w:t> </w:t>
      </w:r>
      <w:r>
        <w:rPr/>
        <w:t>open</w:t>
      </w:r>
      <w:r>
        <w:rPr>
          <w:spacing w:val="-7"/>
        </w:rPr>
        <w:t> </w:t>
      </w:r>
      <w:r>
        <w:rPr/>
        <w:t>source</w:t>
      </w:r>
      <w:r>
        <w:rPr>
          <w:spacing w:val="-7"/>
        </w:rPr>
        <w:t> </w:t>
      </w:r>
      <w:r>
        <w:rPr/>
        <w:t>or</w:t>
      </w:r>
      <w:r>
        <w:rPr>
          <w:spacing w:val="-2"/>
        </w:rPr>
        <w:t> </w:t>
      </w:r>
      <w:r>
        <w:rPr/>
        <w:t>third-party</w:t>
      </w:r>
      <w:r>
        <w:rPr>
          <w:spacing w:val="-4"/>
        </w:rPr>
        <w:t> </w:t>
      </w:r>
      <w:r>
        <w:rPr/>
        <w:t>products</w:t>
      </w:r>
      <w:r>
        <w:rPr>
          <w:spacing w:val="-4"/>
        </w:rPr>
        <w:t> </w:t>
      </w:r>
      <w:r>
        <w:rPr/>
        <w:t>that</w:t>
      </w:r>
      <w:r>
        <w:rPr>
          <w:spacing w:val="-3"/>
        </w:rPr>
        <w:t> </w:t>
      </w:r>
      <w:r>
        <w:rPr/>
        <w:t>include</w:t>
      </w:r>
      <w:r>
        <w:rPr>
          <w:spacing w:val="-3"/>
        </w:rPr>
        <w:t> </w:t>
      </w:r>
      <w:r>
        <w:rPr/>
        <w:t>a separate licensing fee and will be used in connection with the proposed Solution.</w:t>
      </w:r>
    </w:p>
    <w:p>
      <w:pPr>
        <w:pStyle w:val="BodyText"/>
        <w:spacing w:before="46"/>
        <w:rPr>
          <w:sz w:val="20"/>
        </w:rPr>
      </w:pPr>
    </w:p>
    <w:tbl>
      <w:tblPr>
        <w:tblW w:w="0" w:type="auto"/>
        <w:jc w:val="left"/>
        <w:tblInd w:w="139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66"/>
        <w:gridCol w:w="4661"/>
      </w:tblGrid>
      <w:tr>
        <w:trPr>
          <w:trHeight w:val="277" w:hRule="atLeast"/>
        </w:trPr>
        <w:tc>
          <w:tcPr>
            <w:tcW w:w="4666" w:type="dxa"/>
          </w:tcPr>
          <w:p>
            <w:pPr>
              <w:pStyle w:val="TableParagraph"/>
              <w:spacing w:line="258" w:lineRule="exact"/>
              <w:ind w:left="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Product</w:t>
            </w:r>
          </w:p>
        </w:tc>
        <w:tc>
          <w:tcPr>
            <w:tcW w:w="4661" w:type="dxa"/>
          </w:tcPr>
          <w:p>
            <w:pPr>
              <w:pStyle w:val="TableParagraph"/>
              <w:spacing w:line="258" w:lineRule="exact"/>
              <w:ind w:lef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Price</w:t>
            </w:r>
          </w:p>
        </w:tc>
      </w:tr>
      <w:tr>
        <w:trPr>
          <w:trHeight w:val="296" w:hRule="atLeast"/>
        </w:trPr>
        <w:tc>
          <w:tcPr>
            <w:tcW w:w="4666" w:type="dxa"/>
          </w:tcPr>
          <w:p>
            <w:pPr>
              <w:pStyle w:val="TableParagraph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Not</w:t>
            </w:r>
            <w:r>
              <w:rPr>
                <w:b/>
                <w:spacing w:val="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Applicable</w:t>
            </w:r>
          </w:p>
        </w:tc>
        <w:tc>
          <w:tcPr>
            <w:tcW w:w="4661" w:type="dxa"/>
          </w:tcPr>
          <w:p>
            <w:pPr>
              <w:pStyle w:val="TableParagraph"/>
              <w:ind w:left="68"/>
              <w:rPr>
                <w:b/>
                <w:sz w:val="24"/>
              </w:rPr>
            </w:pPr>
            <w:r>
              <w:rPr>
                <w:b/>
                <w:sz w:val="24"/>
              </w:rPr>
              <w:t>Not</w:t>
            </w:r>
            <w:r>
              <w:rPr>
                <w:b/>
                <w:spacing w:val="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Applicable</w:t>
            </w:r>
          </w:p>
        </w:tc>
      </w:tr>
    </w:tbl>
    <w:p>
      <w:pPr>
        <w:pStyle w:val="BodyText"/>
        <w:spacing w:before="4"/>
      </w:pPr>
    </w:p>
    <w:p>
      <w:pPr>
        <w:pStyle w:val="ListParagraph"/>
        <w:numPr>
          <w:ilvl w:val="0"/>
          <w:numId w:val="1"/>
        </w:numPr>
        <w:tabs>
          <w:tab w:pos="1581" w:val="left" w:leader="none"/>
        </w:tabs>
        <w:spacing w:line="240" w:lineRule="auto" w:before="0" w:after="0"/>
        <w:ind w:left="1581" w:right="0" w:hanging="201"/>
        <w:jc w:val="left"/>
        <w:rPr>
          <w:sz w:val="24"/>
        </w:rPr>
      </w:pPr>
      <w:r>
        <w:rPr>
          <w:spacing w:val="-3"/>
          <w:sz w:val="24"/>
          <w:u w:val="single"/>
        </w:rPr>
        <w:t> </w:t>
      </w:r>
      <w:r>
        <w:rPr>
          <w:sz w:val="24"/>
          <w:u w:val="single"/>
        </w:rPr>
        <w:t>Additional</w:t>
      </w:r>
      <w:r>
        <w:rPr>
          <w:spacing w:val="-2"/>
          <w:sz w:val="24"/>
          <w:u w:val="single"/>
        </w:rPr>
        <w:t> </w:t>
      </w:r>
      <w:r>
        <w:rPr>
          <w:sz w:val="24"/>
          <w:u w:val="single"/>
        </w:rPr>
        <w:t>Pricing</w:t>
      </w:r>
      <w:r>
        <w:rPr>
          <w:spacing w:val="-6"/>
          <w:sz w:val="24"/>
          <w:u w:val="single"/>
        </w:rPr>
        <w:t> </w:t>
      </w:r>
      <w:r>
        <w:rPr>
          <w:spacing w:val="-4"/>
          <w:sz w:val="24"/>
          <w:u w:val="single"/>
        </w:rPr>
        <w:t>Terms</w:t>
      </w:r>
    </w:p>
    <w:p>
      <w:pPr>
        <w:pStyle w:val="BodyText"/>
      </w:pPr>
    </w:p>
    <w:p>
      <w:pPr>
        <w:pStyle w:val="BodyText"/>
        <w:ind w:left="1380" w:right="1415"/>
      </w:pPr>
      <w:r>
        <w:rPr/>
        <w:t>The</w:t>
      </w:r>
      <w:r>
        <w:rPr>
          <w:spacing w:val="-2"/>
        </w:rPr>
        <w:t> </w:t>
      </w:r>
      <w:r>
        <w:rPr/>
        <w:t>Contractor</w:t>
      </w:r>
      <w:r>
        <w:rPr>
          <w:spacing w:val="-1"/>
        </w:rPr>
        <w:t> </w:t>
      </w:r>
      <w:r>
        <w:rPr/>
        <w:t>is</w:t>
      </w:r>
      <w:r>
        <w:rPr>
          <w:spacing w:val="-3"/>
        </w:rPr>
        <w:t> </w:t>
      </w:r>
      <w:r>
        <w:rPr/>
        <w:t>encouraged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offer</w:t>
      </w:r>
      <w:r>
        <w:rPr>
          <w:spacing w:val="-1"/>
        </w:rPr>
        <w:t> </w:t>
      </w:r>
      <w:r>
        <w:rPr/>
        <w:t>quick</w:t>
      </w:r>
      <w:r>
        <w:rPr>
          <w:spacing w:val="-3"/>
        </w:rPr>
        <w:t> </w:t>
      </w:r>
      <w:r>
        <w:rPr/>
        <w:t>payment</w:t>
      </w:r>
      <w:r>
        <w:rPr>
          <w:spacing w:val="-2"/>
        </w:rPr>
        <w:t> </w:t>
      </w:r>
      <w:r>
        <w:rPr/>
        <w:t>terms.</w:t>
      </w:r>
      <w:r>
        <w:rPr>
          <w:spacing w:val="40"/>
        </w:rPr>
        <w:t> </w:t>
      </w:r>
      <w:r>
        <w:rPr/>
        <w:t>The</w:t>
      </w:r>
      <w:r>
        <w:rPr>
          <w:spacing w:val="-7"/>
        </w:rPr>
        <w:t> </w:t>
      </w:r>
      <w:r>
        <w:rPr/>
        <w:t>number</w:t>
      </w:r>
      <w:r>
        <w:rPr>
          <w:spacing w:val="-1"/>
        </w:rPr>
        <w:t> </w:t>
      </w:r>
      <w:r>
        <w:rPr/>
        <w:t>of</w:t>
      </w:r>
      <w:r>
        <w:rPr>
          <w:spacing w:val="-7"/>
        </w:rPr>
        <w:t> </w:t>
      </w:r>
      <w:r>
        <w:rPr/>
        <w:t>days</w:t>
      </w:r>
      <w:r>
        <w:rPr>
          <w:spacing w:val="-3"/>
        </w:rPr>
        <w:t> </w:t>
      </w:r>
      <w:r>
        <w:rPr/>
        <w:t>must not include processing time for payment to be received by the Contractor's financial </w:t>
      </w:r>
      <w:r>
        <w:rPr>
          <w:spacing w:val="-2"/>
        </w:rPr>
        <w:t>institution.</w:t>
      </w:r>
    </w:p>
    <w:p>
      <w:pPr>
        <w:spacing w:after="0"/>
        <w:sectPr>
          <w:pgSz w:w="12240" w:h="15840"/>
          <w:pgMar w:header="720" w:footer="1086" w:top="1880" w:bottom="1280" w:left="60" w:right="0"/>
        </w:sectPr>
      </w:pPr>
    </w:p>
    <w:p>
      <w:pPr>
        <w:pStyle w:val="BodyText"/>
        <w:tabs>
          <w:tab w:pos="4451" w:val="left" w:leader="none"/>
          <w:tab w:pos="4984" w:val="left" w:leader="none"/>
          <w:tab w:pos="9362" w:val="left" w:leader="none"/>
          <w:tab w:pos="10029" w:val="left" w:leader="none"/>
        </w:tabs>
        <w:spacing w:line="237" w:lineRule="auto" w:before="209"/>
        <w:ind w:left="1380" w:right="1572"/>
      </w:pPr>
      <w:r>
        <w:rPr/>
        <w:t>Quick payment terms: </w:t>
      </w:r>
      <w:r>
        <w:rPr>
          <w:b/>
          <w:u w:val="single"/>
        </w:rPr>
        <w:tab/>
      </w:r>
      <w:r>
        <w:rPr>
          <w:b/>
          <w:spacing w:val="-10"/>
          <w:u w:val="none"/>
        </w:rPr>
        <w:t>5</w:t>
      </w:r>
      <w:r>
        <w:rPr>
          <w:b/>
          <w:u w:val="single"/>
        </w:rPr>
        <w:tab/>
      </w:r>
      <w:r>
        <w:rPr>
          <w:b/>
          <w:u w:val="none"/>
        </w:rPr>
        <w:t> </w:t>
      </w:r>
      <w:r>
        <w:rPr>
          <w:u w:val="none"/>
        </w:rPr>
        <w:t>% discount off invoice if paid within </w:t>
      </w:r>
      <w:r>
        <w:rPr>
          <w:b/>
          <w:u w:val="single"/>
        </w:rPr>
        <w:tab/>
      </w:r>
      <w:r>
        <w:rPr>
          <w:b/>
          <w:spacing w:val="-10"/>
          <w:u w:val="none"/>
        </w:rPr>
        <w:t>7</w:t>
      </w:r>
      <w:r>
        <w:rPr>
          <w:b/>
          <w:u w:val="single"/>
        </w:rPr>
        <w:tab/>
      </w:r>
      <w:r>
        <w:rPr>
          <w:b/>
          <w:spacing w:val="-17"/>
          <w:u w:val="none"/>
        </w:rPr>
        <w:t> </w:t>
      </w:r>
      <w:r>
        <w:rPr>
          <w:u w:val="none"/>
        </w:rPr>
        <w:t>days after receipt of invoice.</w:t>
      </w:r>
    </w:p>
    <w:p>
      <w:pPr>
        <w:pStyle w:val="BodyText"/>
        <w:spacing w:before="1"/>
      </w:pPr>
    </w:p>
    <w:p>
      <w:pPr>
        <w:pStyle w:val="BodyText"/>
        <w:ind w:left="1380" w:right="1415"/>
      </w:pPr>
      <w:r>
        <w:rPr/>
        <w:t>If Contractor reduces its prices, or offers a lower price to any other entity, private or public,</w:t>
      </w:r>
      <w:r>
        <w:rPr>
          <w:spacing w:val="-2"/>
        </w:rPr>
        <w:t> </w:t>
      </w:r>
      <w:r>
        <w:rPr/>
        <w:t>for</w:t>
      </w:r>
      <w:r>
        <w:rPr>
          <w:spacing w:val="-6"/>
        </w:rPr>
        <w:t> </w:t>
      </w:r>
      <w:r>
        <w:rPr/>
        <w:t>any</w:t>
      </w:r>
      <w:r>
        <w:rPr>
          <w:spacing w:val="-3"/>
        </w:rPr>
        <w:t> </w:t>
      </w:r>
      <w:r>
        <w:rPr/>
        <w:t>of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software</w:t>
      </w:r>
      <w:r>
        <w:rPr>
          <w:spacing w:val="-2"/>
        </w:rPr>
        <w:t> </w:t>
      </w:r>
      <w:r>
        <w:rPr/>
        <w:t>or</w:t>
      </w:r>
      <w:r>
        <w:rPr>
          <w:spacing w:val="-1"/>
        </w:rPr>
        <w:t> </w:t>
      </w:r>
      <w:r>
        <w:rPr/>
        <w:t>services</w:t>
      </w:r>
      <w:r>
        <w:rPr>
          <w:spacing w:val="-8"/>
        </w:rPr>
        <w:t> </w:t>
      </w:r>
      <w:r>
        <w:rPr/>
        <w:t>during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term</w:t>
      </w:r>
      <w:r>
        <w:rPr>
          <w:spacing w:val="-1"/>
        </w:rPr>
        <w:t> </w:t>
      </w:r>
      <w:r>
        <w:rPr/>
        <w:t>of</w:t>
      </w:r>
      <w:r>
        <w:rPr>
          <w:spacing w:val="-2"/>
        </w:rPr>
        <w:t> </w:t>
      </w:r>
      <w:r>
        <w:rPr/>
        <w:t>this</w:t>
      </w:r>
      <w:r>
        <w:rPr>
          <w:spacing w:val="-3"/>
        </w:rPr>
        <w:t> </w:t>
      </w:r>
      <w:r>
        <w:rPr/>
        <w:t>Contract,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State</w:t>
      </w:r>
      <w:r>
        <w:rPr>
          <w:spacing w:val="-2"/>
        </w:rPr>
        <w:t> </w:t>
      </w:r>
      <w:r>
        <w:rPr/>
        <w:t>shall have the immediate benefit of such lower prices for new purchases.</w:t>
      </w:r>
      <w:r>
        <w:rPr>
          <w:spacing w:val="40"/>
        </w:rPr>
        <w:t> </w:t>
      </w:r>
      <w:r>
        <w:rPr/>
        <w:t>Contractor shall send notice to the State’s Contract Administrator with the reduced prices within fifteen</w:t>
      </w:r>
    </w:p>
    <w:p>
      <w:pPr>
        <w:pStyle w:val="BodyText"/>
        <w:ind w:left="1380"/>
      </w:pPr>
      <w:r>
        <w:rPr/>
        <w:t>(15)</w:t>
      </w:r>
      <w:r>
        <w:rPr>
          <w:spacing w:val="-2"/>
        </w:rPr>
        <w:t> </w:t>
      </w:r>
      <w:r>
        <w:rPr/>
        <w:t>Business</w:t>
      </w:r>
      <w:r>
        <w:rPr>
          <w:spacing w:val="-3"/>
        </w:rPr>
        <w:t> </w:t>
      </w:r>
      <w:r>
        <w:rPr/>
        <w:t>Days</w:t>
      </w:r>
      <w:r>
        <w:rPr>
          <w:spacing w:val="-2"/>
        </w:rPr>
        <w:t> </w:t>
      </w:r>
      <w:r>
        <w:rPr/>
        <w:t>of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reduction</w:t>
      </w:r>
      <w:r>
        <w:rPr>
          <w:spacing w:val="-2"/>
        </w:rPr>
        <w:t> </w:t>
      </w:r>
      <w:r>
        <w:rPr/>
        <w:t>taking</w:t>
      </w:r>
      <w:r>
        <w:rPr>
          <w:spacing w:val="-2"/>
        </w:rPr>
        <w:t> effect.</w:t>
      </w:r>
    </w:p>
    <w:p>
      <w:pPr>
        <w:pStyle w:val="BodyText"/>
      </w:pPr>
    </w:p>
    <w:p>
      <w:pPr>
        <w:pStyle w:val="Heading1"/>
      </w:pPr>
      <w:r>
        <w:rPr/>
        <w:t>Travel</w:t>
      </w:r>
      <w:r>
        <w:rPr>
          <w:spacing w:val="1"/>
        </w:rPr>
        <w:t> </w:t>
      </w:r>
      <w:r>
        <w:rPr/>
        <w:t>and</w:t>
      </w:r>
      <w:r>
        <w:rPr>
          <w:spacing w:val="2"/>
        </w:rPr>
        <w:t> </w:t>
      </w:r>
      <w:r>
        <w:rPr>
          <w:spacing w:val="-2"/>
        </w:rPr>
        <w:t>Expenses</w:t>
      </w:r>
    </w:p>
    <w:p>
      <w:pPr>
        <w:pStyle w:val="BodyText"/>
        <w:spacing w:before="3"/>
        <w:ind w:left="1380"/>
      </w:pPr>
      <w:r>
        <w:rPr/>
        <w:t>The</w:t>
      </w:r>
      <w:r>
        <w:rPr>
          <w:spacing w:val="-1"/>
        </w:rPr>
        <w:t> </w:t>
      </w:r>
      <w:r>
        <w:rPr/>
        <w:t>State</w:t>
      </w:r>
      <w:r>
        <w:rPr>
          <w:spacing w:val="-6"/>
        </w:rPr>
        <w:t> </w:t>
      </w:r>
      <w:r>
        <w:rPr/>
        <w:t>does</w:t>
      </w:r>
      <w:r>
        <w:rPr>
          <w:spacing w:val="-1"/>
        </w:rPr>
        <w:t> </w:t>
      </w:r>
      <w:r>
        <w:rPr/>
        <w:t>not</w:t>
      </w:r>
      <w:r>
        <w:rPr>
          <w:spacing w:val="-1"/>
        </w:rPr>
        <w:t> </w:t>
      </w:r>
      <w:r>
        <w:rPr/>
        <w:t>pay</w:t>
      </w:r>
      <w:r>
        <w:rPr>
          <w:spacing w:val="-1"/>
        </w:rPr>
        <w:t> </w:t>
      </w:r>
      <w:r>
        <w:rPr/>
        <w:t>for overtime</w:t>
      </w:r>
      <w:r>
        <w:rPr>
          <w:spacing w:val="-5"/>
        </w:rPr>
        <w:t> </w:t>
      </w:r>
      <w:r>
        <w:rPr/>
        <w:t>or travel</w:t>
      </w:r>
      <w:r>
        <w:rPr>
          <w:spacing w:val="-6"/>
        </w:rPr>
        <w:t> </w:t>
      </w:r>
      <w:r>
        <w:rPr>
          <w:spacing w:val="-2"/>
        </w:rPr>
        <w:t>expenses.</w:t>
      </w:r>
    </w:p>
    <w:sectPr>
      <w:pgSz w:w="12240" w:h="15840"/>
      <w:pgMar w:header="720" w:footer="1086" w:top="1880" w:bottom="1280" w:left="60" w:right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Segoe UI Semibold">
    <w:altName w:val="Segoe UI Semibold"/>
    <w:charset w:val="0"/>
    <w:family w:val="swiss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457792">
              <wp:simplePos x="0" y="0"/>
              <wp:positionH relativeFrom="page">
                <wp:posOffset>901645</wp:posOffset>
              </wp:positionH>
              <wp:positionV relativeFrom="page">
                <wp:posOffset>9228880</wp:posOffset>
              </wp:positionV>
              <wp:extent cx="1181735" cy="168910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1181735" cy="1689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5"/>
                            <w:ind w:left="2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Revision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11/28/2022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70.995682pt;margin-top:726.683472pt;width:93.05pt;height:13.3pt;mso-position-horizontal-relative:page;mso-position-vertical-relative:page;z-index:-15858688" type="#_x0000_t202" id="docshape3" filled="false" stroked="false">
              <v:textbox inset="0,0,0,0">
                <w:txbxContent>
                  <w:p>
                    <w:pPr>
                      <w:spacing w:before="15"/>
                      <w:ind w:left="2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Revision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pacing w:val="-2"/>
                        <w:sz w:val="20"/>
                      </w:rPr>
                      <w:t>11/28/2022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487455744">
          <wp:simplePos x="0" y="0"/>
          <wp:positionH relativeFrom="page">
            <wp:posOffset>5029200</wp:posOffset>
          </wp:positionH>
          <wp:positionV relativeFrom="page">
            <wp:posOffset>457200</wp:posOffset>
          </wp:positionV>
          <wp:extent cx="1827059" cy="401954"/>
          <wp:effectExtent l="0" t="0" r="0" b="0"/>
          <wp:wrapNone/>
          <wp:docPr id="1" name="Image 1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27059" cy="40195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mc:AlternateContent>
        <mc:Choice Requires="wps">
          <w:drawing>
            <wp:anchor distT="0" distB="0" distL="0" distR="0" allowOverlap="1" layoutInCell="1" locked="0" behindDoc="1" simplePos="0" relativeHeight="487456256">
              <wp:simplePos x="0" y="0"/>
              <wp:positionH relativeFrom="page">
                <wp:posOffset>5461465</wp:posOffset>
              </wp:positionH>
              <wp:positionV relativeFrom="page">
                <wp:posOffset>869356</wp:posOffset>
              </wp:positionV>
              <wp:extent cx="1405890" cy="15938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1405890" cy="1593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8"/>
                            <w:ind w:left="20" w:right="0" w:firstLine="0"/>
                            <w:jc w:val="left"/>
                            <w:rPr>
                              <w:rFonts w:ascii="Segoe UI Semibold"/>
                              <w:b/>
                              <w:sz w:val="16"/>
                            </w:rPr>
                          </w:pPr>
                          <w:r>
                            <w:rPr>
                              <w:rFonts w:ascii="Segoe UI Semibold"/>
                              <w:b/>
                              <w:color w:val="00548B"/>
                              <w:spacing w:val="-2"/>
                              <w:sz w:val="16"/>
                            </w:rPr>
                            <w:t>Michigan.gov/MiProcurement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430.036652pt;margin-top:68.453278pt;width:110.7pt;height:12.55pt;mso-position-horizontal-relative:page;mso-position-vertical-relative:page;z-index:-15860224" type="#_x0000_t202" id="docshape1" filled="false" stroked="false">
              <v:textbox inset="0,0,0,0">
                <w:txbxContent>
                  <w:p>
                    <w:pPr>
                      <w:spacing w:before="18"/>
                      <w:ind w:left="20" w:right="0" w:firstLine="0"/>
                      <w:jc w:val="left"/>
                      <w:rPr>
                        <w:rFonts w:ascii="Segoe UI Semibold"/>
                        <w:b/>
                        <w:sz w:val="16"/>
                      </w:rPr>
                    </w:pPr>
                    <w:r>
                      <w:rPr>
                        <w:rFonts w:ascii="Segoe UI Semibold"/>
                        <w:b/>
                        <w:color w:val="00548B"/>
                        <w:spacing w:val="-2"/>
                        <w:sz w:val="16"/>
                      </w:rPr>
                      <w:t>Michigan.gov/MiProcurement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header2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487456768">
          <wp:simplePos x="0" y="0"/>
          <wp:positionH relativeFrom="page">
            <wp:posOffset>5029200</wp:posOffset>
          </wp:positionH>
          <wp:positionV relativeFrom="page">
            <wp:posOffset>457200</wp:posOffset>
          </wp:positionV>
          <wp:extent cx="1827059" cy="401954"/>
          <wp:effectExtent l="0" t="0" r="0" b="0"/>
          <wp:wrapNone/>
          <wp:docPr id="3" name="Image 3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27059" cy="40195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mc:AlternateContent>
        <mc:Choice Requires="wps">
          <w:drawing>
            <wp:anchor distT="0" distB="0" distL="0" distR="0" allowOverlap="1" layoutInCell="1" locked="0" behindDoc="1" simplePos="0" relativeHeight="487457280">
              <wp:simplePos x="0" y="0"/>
              <wp:positionH relativeFrom="page">
                <wp:posOffset>5461465</wp:posOffset>
              </wp:positionH>
              <wp:positionV relativeFrom="page">
                <wp:posOffset>869356</wp:posOffset>
              </wp:positionV>
              <wp:extent cx="1405890" cy="159385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1405890" cy="1593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8"/>
                            <w:ind w:left="20" w:right="0" w:firstLine="0"/>
                            <w:jc w:val="left"/>
                            <w:rPr>
                              <w:rFonts w:ascii="Segoe UI Semibold"/>
                              <w:b/>
                              <w:sz w:val="16"/>
                            </w:rPr>
                          </w:pPr>
                          <w:r>
                            <w:rPr>
                              <w:rFonts w:ascii="Segoe UI Semibold"/>
                              <w:b/>
                              <w:color w:val="00548B"/>
                              <w:spacing w:val="-2"/>
                              <w:sz w:val="16"/>
                            </w:rPr>
                            <w:t>Michigan.gov/MiProcurement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30.036652pt;margin-top:68.453278pt;width:110.7pt;height:12.55pt;mso-position-horizontal-relative:page;mso-position-vertical-relative:page;z-index:-15859200" type="#_x0000_t202" id="docshape2" filled="false" stroked="false">
              <v:textbox inset="0,0,0,0">
                <w:txbxContent>
                  <w:p>
                    <w:pPr>
                      <w:spacing w:before="18"/>
                      <w:ind w:left="20" w:right="0" w:firstLine="0"/>
                      <w:jc w:val="left"/>
                      <w:rPr>
                        <w:rFonts w:ascii="Segoe UI Semibold"/>
                        <w:b/>
                        <w:sz w:val="16"/>
                      </w:rPr>
                    </w:pPr>
                    <w:r>
                      <w:rPr>
                        <w:rFonts w:ascii="Segoe UI Semibold"/>
                        <w:b/>
                        <w:color w:val="00548B"/>
                        <w:spacing w:val="-2"/>
                        <w:sz w:val="16"/>
                      </w:rPr>
                      <w:t>Michigan.gov/MiProcurement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1380" w:hanging="203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460" w:hanging="203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540" w:hanging="203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620" w:hanging="203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700" w:hanging="203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6780" w:hanging="203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7860" w:hanging="203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8940" w:hanging="203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0020" w:hanging="203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1380"/>
      <w:outlineLvl w:val="1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Title" w:type="paragraph">
    <w:name w:val="Title"/>
    <w:basedOn w:val="Normal"/>
    <w:uiPriority w:val="1"/>
    <w:qFormat/>
    <w:pPr>
      <w:ind w:left="1351"/>
    </w:pPr>
    <w:rPr>
      <w:rFonts w:ascii="Arial" w:hAnsi="Arial" w:eastAsia="Arial" w:cs="Arial"/>
      <w:b/>
      <w:bCs/>
      <w:sz w:val="40"/>
      <w:szCs w:val="40"/>
      <w:u w:val="single" w:color="000000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1380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footer" Target="footer1.xml"/><Relationship Id="rId8" Type="http://schemas.openxmlformats.org/officeDocument/2006/relationships/numbering" Target="numbering.xml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png"/></Relationships>

</file>

<file path=word/_rels/header2.xml.rels><?xml version="1.0" encoding="UTF-8" standalone="yes"?>
<Relationships xmlns="http://schemas.openxmlformats.org/package/2006/relationships"><Relationship Id="rId1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DTMB Procurement</dc:creator>
  <dc:title>Software Solicitation Template</dc:title>
  <dcterms:created xsi:type="dcterms:W3CDTF">2024-04-05T17:27:55Z</dcterms:created>
  <dcterms:modified xsi:type="dcterms:W3CDTF">2024-04-05T17:27:55Z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2023-10-27T00:00:00Z</vt:filetime>
  </property>
  <property fmtid="{D5CDD505-2E9C-101B-9397-08002B2CF9AE}" pid="3" name="Creator">
    <vt:lpwstr>Acrobat PDFMaker 23 for Word</vt:lpwstr>
  </property>
  <property fmtid="{D5CDD505-2E9C-101B-9397-08002B2CF9AE}" pid="4" name="LastSaved">
    <vt:filetime>2024-04-05T00:00:00Z</vt:filetime>
  </property>
  <property fmtid="{D5CDD505-2E9C-101B-9397-08002B2CF9AE}" pid="5" name="Producer">
    <vt:lpwstr>Adobe PDF Library 23.3.60</vt:lpwstr>
  </property>
</Properties>
</file>